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sz w:val="60"/>
          <w:szCs w:val="60"/>
          <w:highlight w:val="none"/>
        </w:rPr>
      </w:pPr>
      <w:r>
        <w:rPr>
          <w:rFonts w:hint="eastAsia"/>
          <w:sz w:val="60"/>
          <w:szCs w:val="60"/>
          <w:highlight w:val="none"/>
        </w:rPr>
      </w:r>
      <w:r/>
    </w:p>
    <w:p>
      <w:pPr>
        <w:jc w:val="center"/>
        <w:rPr>
          <w:b/>
          <w:bCs/>
          <w:sz w:val="60"/>
          <w:szCs w:val="60"/>
          <w:highlight w:val="none"/>
        </w:rPr>
      </w:pPr>
      <w:r>
        <w:rPr>
          <w:rFonts w:hint="eastAsia"/>
          <w:b/>
          <w:bCs/>
          <w:sz w:val="60"/>
          <w:szCs w:val="60"/>
          <w:highlight w:val="none"/>
        </w:rPr>
        <w:t xml:space="preserve">常 州 市 </w:t>
      </w:r>
      <w:r>
        <w:rPr>
          <w:b/>
          <w:bCs/>
          <w:sz w:val="60"/>
          <w:szCs w:val="60"/>
          <w:highlight w:val="none"/>
        </w:rPr>
        <w:t xml:space="preserve">政</w:t>
      </w:r>
      <w:r>
        <w:rPr>
          <w:rFonts w:hint="eastAsia"/>
          <w:b/>
          <w:bCs/>
          <w:sz w:val="60"/>
          <w:szCs w:val="60"/>
          <w:highlight w:val="none"/>
        </w:rPr>
        <w:t xml:space="preserve"> </w:t>
      </w:r>
      <w:r>
        <w:rPr>
          <w:b/>
          <w:bCs/>
          <w:sz w:val="60"/>
          <w:szCs w:val="60"/>
          <w:highlight w:val="none"/>
        </w:rPr>
        <w:t xml:space="preserve">府</w:t>
      </w:r>
      <w:r>
        <w:rPr>
          <w:rFonts w:hint="eastAsia"/>
          <w:b/>
          <w:bCs/>
          <w:sz w:val="60"/>
          <w:szCs w:val="60"/>
          <w:highlight w:val="none"/>
        </w:rPr>
        <w:t xml:space="preserve"> </w:t>
      </w:r>
      <w:r>
        <w:rPr>
          <w:b/>
          <w:bCs/>
          <w:sz w:val="60"/>
          <w:szCs w:val="60"/>
          <w:highlight w:val="none"/>
        </w:rPr>
        <w:t xml:space="preserve">采</w:t>
      </w:r>
      <w:r>
        <w:rPr>
          <w:rFonts w:hint="eastAsia"/>
          <w:b/>
          <w:bCs/>
          <w:sz w:val="60"/>
          <w:szCs w:val="60"/>
          <w:highlight w:val="none"/>
        </w:rPr>
        <w:t xml:space="preserve"> </w:t>
      </w:r>
      <w:r>
        <w:rPr>
          <w:b/>
          <w:bCs/>
          <w:sz w:val="60"/>
          <w:szCs w:val="60"/>
          <w:highlight w:val="none"/>
        </w:rPr>
        <w:t xml:space="preserve">购</w:t>
      </w:r>
      <w:r>
        <w:rPr>
          <w:rFonts w:hint="eastAsia"/>
          <w:b/>
          <w:bCs/>
          <w:sz w:val="60"/>
          <w:szCs w:val="60"/>
          <w:highlight w:val="none"/>
        </w:rPr>
        <w:t xml:space="preserve"> </w:t>
      </w:r>
      <w:r>
        <w:rPr>
          <w:b/>
          <w:bCs/>
          <w:sz w:val="60"/>
          <w:szCs w:val="60"/>
          <w:highlight w:val="none"/>
        </w:rPr>
        <w:t xml:space="preserve">项</w:t>
      </w:r>
      <w:r>
        <w:rPr>
          <w:rFonts w:hint="eastAsia"/>
          <w:b/>
          <w:bCs/>
          <w:sz w:val="60"/>
          <w:szCs w:val="60"/>
          <w:highlight w:val="none"/>
        </w:rPr>
        <w:t xml:space="preserve"> </w:t>
      </w:r>
      <w:r>
        <w:rPr>
          <w:b/>
          <w:bCs/>
          <w:sz w:val="60"/>
          <w:szCs w:val="60"/>
          <w:highlight w:val="none"/>
        </w:rPr>
        <w:t xml:space="preserve">目</w:t>
      </w:r>
      <w:r/>
    </w:p>
    <w:p>
      <w:pPr>
        <w:jc w:val="center"/>
        <w:rPr>
          <w:b/>
          <w:bCs/>
          <w:sz w:val="60"/>
          <w:szCs w:val="60"/>
          <w:highlight w:val="none"/>
        </w:rPr>
      </w:pPr>
      <w:r>
        <w:rPr>
          <w:b/>
          <w:bCs/>
          <w:sz w:val="60"/>
          <w:szCs w:val="60"/>
          <w:highlight w:val="none"/>
        </w:rPr>
      </w:r>
      <w:r/>
    </w:p>
    <w:p>
      <w:pPr>
        <w:pStyle w:val="1081"/>
        <w:rPr>
          <w:highlight w:val="none"/>
        </w:rPr>
      </w:pPr>
      <w:r>
        <w:rPr>
          <w:highlight w:val="none"/>
        </w:rPr>
      </w:r>
      <w:r/>
    </w:p>
    <w:p>
      <w:pPr>
        <w:jc w:val="center"/>
        <w:rPr>
          <w:b/>
          <w:bCs/>
          <w:sz w:val="60"/>
          <w:szCs w:val="60"/>
          <w:highlight w:val="none"/>
        </w:rPr>
      </w:pPr>
      <w:r>
        <w:rPr>
          <w:rFonts w:hint="eastAsia"/>
          <w:b/>
          <w:bCs/>
          <w:sz w:val="60"/>
          <w:szCs w:val="60"/>
          <w:highlight w:val="none"/>
        </w:rPr>
        <w:t xml:space="preserve">公 开 </w:t>
      </w:r>
      <w:r>
        <w:rPr>
          <w:b/>
          <w:bCs/>
          <w:sz w:val="60"/>
          <w:szCs w:val="60"/>
          <w:highlight w:val="none"/>
        </w:rPr>
        <w:t xml:space="preserve">招</w:t>
      </w:r>
      <w:r>
        <w:rPr>
          <w:rFonts w:hint="eastAsia"/>
          <w:b/>
          <w:bCs/>
          <w:sz w:val="60"/>
          <w:szCs w:val="60"/>
          <w:highlight w:val="none"/>
        </w:rPr>
        <w:t xml:space="preserve"> </w:t>
      </w:r>
      <w:r>
        <w:rPr>
          <w:b/>
          <w:bCs/>
          <w:sz w:val="60"/>
          <w:szCs w:val="60"/>
          <w:highlight w:val="none"/>
        </w:rPr>
        <w:t xml:space="preserve">标</w:t>
      </w:r>
      <w:r>
        <w:rPr>
          <w:rFonts w:hint="eastAsia"/>
          <w:b/>
          <w:bCs/>
          <w:sz w:val="60"/>
          <w:szCs w:val="60"/>
          <w:highlight w:val="none"/>
        </w:rPr>
        <w:t xml:space="preserve"> </w:t>
      </w:r>
      <w:r>
        <w:rPr>
          <w:b/>
          <w:bCs/>
          <w:sz w:val="60"/>
          <w:szCs w:val="60"/>
          <w:highlight w:val="none"/>
        </w:rPr>
        <w:t xml:space="preserve">文</w:t>
      </w:r>
      <w:r>
        <w:rPr>
          <w:rFonts w:hint="eastAsia"/>
          <w:b/>
          <w:bCs/>
          <w:sz w:val="60"/>
          <w:szCs w:val="60"/>
          <w:highlight w:val="none"/>
        </w:rPr>
        <w:t xml:space="preserve"> </w:t>
      </w:r>
      <w:r>
        <w:rPr>
          <w:b/>
          <w:bCs/>
          <w:sz w:val="60"/>
          <w:szCs w:val="60"/>
          <w:highlight w:val="none"/>
        </w:rPr>
        <w:t xml:space="preserve">件</w:t>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r>
      <w:r/>
    </w:p>
    <w:p>
      <w:pPr>
        <w:pStyle w:val="1081"/>
        <w:rPr>
          <w:highlight w:val="none"/>
        </w:rPr>
      </w:pPr>
      <w:r>
        <w:rPr>
          <w:highlight w:val="none"/>
        </w:rPr>
      </w:r>
      <w:r/>
    </w:p>
    <w:p>
      <w:pPr>
        <w:jc w:val="center"/>
        <w:spacing w:line="360" w:lineRule="auto"/>
        <w:rPr>
          <w:sz w:val="60"/>
          <w:szCs w:val="60"/>
          <w:highlight w:val="none"/>
        </w:rPr>
      </w:pPr>
      <w:r>
        <w:rPr>
          <w:sz w:val="60"/>
          <w:szCs w:val="60"/>
          <w:highlight w:val="none"/>
        </w:rPr>
      </w:r>
      <w:r/>
    </w:p>
    <w:p>
      <w:pPr>
        <w:ind w:left="2833" w:hanging="1901"/>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项目名称：</w:t>
      </w:r>
      <w:r>
        <w:rPr>
          <w:rFonts w:hint="eastAsia"/>
          <w:bCs/>
          <w:sz w:val="36"/>
          <w:szCs w:val="36"/>
          <w:highlight w:val="none"/>
          <w:lang w:eastAsia="zh-CN"/>
        </w:rPr>
        <w:t xml:space="preserve">常高职机械工程学院智能制造技术实训中心项目</w:t>
      </w:r>
      <w:r/>
    </w:p>
    <w:p>
      <w:pPr>
        <w:ind w:left="2833" w:hanging="1901"/>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项目编号：JSZC-320412-CZYK-G2025-0032</w:t>
      </w:r>
      <w:r>
        <w:rPr>
          <w:rFonts w:hint="eastAsia"/>
          <w:bCs/>
          <w:sz w:val="36"/>
          <w:szCs w:val="36"/>
          <w:highlight w:val="none"/>
          <w:lang w:val="en-US" w:eastAsia="zh-CN"/>
        </w:rPr>
        <w:t xml:space="preserve"> </w:t>
      </w:r>
      <w:r/>
    </w:p>
    <w:p>
      <w:pPr>
        <w:ind w:left="2833" w:hanging="1901"/>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采 购 人：</w:t>
      </w:r>
      <w:r>
        <w:rPr>
          <w:rFonts w:hint="eastAsia"/>
          <w:bCs/>
          <w:sz w:val="36"/>
          <w:szCs w:val="36"/>
          <w:highlight w:val="none"/>
          <w:lang w:eastAsia="zh-CN"/>
        </w:rPr>
        <w:t xml:space="preserve">常州市高级职业技术学校</w:t>
      </w:r>
      <w:r/>
    </w:p>
    <w:p>
      <w:pPr>
        <w:ind w:left="2833" w:hanging="1901"/>
        <w:jc w:val="left"/>
        <w:spacing w:line="360" w:lineRule="auto"/>
        <w:tabs>
          <w:tab w:val="left" w:pos="3240" w:leader="none"/>
          <w:tab w:val="left" w:pos="3420" w:leader="none"/>
        </w:tabs>
        <w:rPr>
          <w:rFonts w:hint="eastAsia" w:eastAsia="宋体"/>
          <w:bCs/>
          <w:sz w:val="36"/>
          <w:szCs w:val="36"/>
          <w:highlight w:val="none"/>
          <w:lang w:eastAsia="zh-CN"/>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w:t>
      </w:r>
      <w:r>
        <w:rPr>
          <w:rFonts w:hint="eastAsia"/>
          <w:bCs/>
          <w:sz w:val="36"/>
          <w:szCs w:val="36"/>
          <w:highlight w:val="none"/>
          <w:lang w:eastAsia="zh-CN"/>
        </w:rPr>
        <w:t xml:space="preserve">常州亿楷源工程咨询有限公司</w:t>
      </w:r>
      <w:r/>
    </w:p>
    <w:p>
      <w:pPr>
        <w:ind w:left="2628" w:hanging="1696"/>
        <w:jc w:val="left"/>
        <w:spacing w:line="360" w:lineRule="auto"/>
        <w:tabs>
          <w:tab w:val="left" w:pos="3240" w:leader="none"/>
          <w:tab w:val="left" w:pos="3420" w:leader="none"/>
        </w:tabs>
        <w:rPr>
          <w:bCs/>
          <w:sz w:val="36"/>
          <w:szCs w:val="36"/>
          <w:highlight w:val="none"/>
        </w:rPr>
      </w:pPr>
      <w:r>
        <w:rPr>
          <w:rFonts w:ascii="Arial" w:hAnsi="Arial"/>
          <w:b/>
          <w:bCs/>
          <w:sz w:val="32"/>
          <w:highlight w:val="none"/>
        </w:rPr>
        <w:t xml:space="preserve"> </w:t>
      </w:r>
      <w:r/>
    </w:p>
    <w:p>
      <w:pPr>
        <w:jc w:val="center"/>
        <w:spacing w:line="360" w:lineRule="auto"/>
        <w:rPr>
          <w:rFonts w:hint="eastAsia"/>
          <w:b/>
          <w:sz w:val="36"/>
          <w:szCs w:val="36"/>
          <w:highlight w:val="none"/>
        </w:rPr>
        <w:outlineLvl w:val="0"/>
      </w:pPr>
      <w:r>
        <w:rPr>
          <w:b/>
          <w:bCs/>
          <w:sz w:val="44"/>
          <w:highlight w:val="none"/>
        </w:rPr>
        <w:br w:type="page" w:clear="all"/>
      </w:r>
      <w:bookmarkStart w:id="0" w:name="_Toc99301418"/>
      <w:r>
        <w:rPr>
          <w:b/>
          <w:sz w:val="36"/>
          <w:szCs w:val="36"/>
          <w:highlight w:val="none"/>
        </w:rPr>
        <w:t xml:space="preserve">目      录</w:t>
      </w:r>
      <w:bookmarkEnd w:id="0"/>
      <w:r/>
      <w:r/>
    </w:p>
    <w:p>
      <w:pPr>
        <w:pStyle w:val="1053"/>
        <w:spacing w:line="360" w:lineRule="auto"/>
        <w:rPr>
          <w:rFonts w:ascii="Calibri" w:hAnsi="Calibri"/>
          <w:b w:val="0"/>
          <w:sz w:val="21"/>
          <w:szCs w:val="22"/>
          <w:highlight w:val="none"/>
        </w:rPr>
      </w:pPr>
      <w:r>
        <w:rPr>
          <w:rFonts w:ascii="Calibri" w:hAnsi="Calibri"/>
          <w:b w:val="0"/>
          <w:sz w:val="21"/>
          <w:szCs w:val="22"/>
          <w:highlight w:val="none"/>
        </w:rPr>
      </w:r>
      <w:r/>
    </w:p>
    <w:p>
      <w:pPr>
        <w:pStyle w:val="1053"/>
        <w:numPr>
          <w:ilvl w:val="0"/>
          <w:numId w:val="8"/>
        </w:numPr>
        <w:spacing w:line="240" w:lineRule="auto"/>
        <w:rPr>
          <w:rFonts w:ascii="Times New Roman" w:hAnsi="Times New Roman"/>
          <w:bCs/>
          <w:sz w:val="30"/>
          <w:szCs w:val="30"/>
          <w:highlight w:val="none"/>
        </w:rPr>
      </w:pPr>
      <w:r>
        <w:rPr>
          <w:rFonts w:hint="eastAsia" w:ascii="Times New Roman" w:hAnsi="Times New Roman"/>
          <w:bCs/>
          <w:sz w:val="30"/>
          <w:szCs w:val="30"/>
          <w:highlight w:val="none"/>
        </w:rPr>
        <w:t xml:space="preserve"> 投标邀请</w:t>
      </w:r>
      <w:r/>
    </w:p>
    <w:p>
      <w:pPr>
        <w:rPr>
          <w:rFonts w:hint="eastAsia"/>
          <w:highlight w:val="none"/>
        </w:rPr>
      </w:pPr>
      <w:r>
        <w:rPr>
          <w:rFonts w:hint="eastAsia"/>
          <w:highlight w:val="none"/>
        </w:rPr>
      </w:r>
      <w:r/>
    </w:p>
    <w:p>
      <w:pPr>
        <w:numPr>
          <w:ilvl w:val="0"/>
          <w:numId w:val="8"/>
        </w:numPr>
        <w:rPr>
          <w:b/>
          <w:bCs/>
          <w:sz w:val="30"/>
          <w:szCs w:val="30"/>
          <w:highlight w:val="none"/>
        </w:rPr>
      </w:pPr>
      <w:r>
        <w:rPr>
          <w:rFonts w:hint="eastAsia"/>
          <w:b/>
          <w:bCs/>
          <w:sz w:val="30"/>
          <w:szCs w:val="30"/>
          <w:highlight w:val="none"/>
        </w:rPr>
        <w:t xml:space="preserve"> 投标人须知</w:t>
      </w:r>
      <w:r/>
    </w:p>
    <w:p>
      <w:pPr>
        <w:pStyle w:val="1081"/>
        <w:rPr>
          <w:highlight w:val="none"/>
        </w:rPr>
      </w:pPr>
      <w:r>
        <w:rPr>
          <w:highlight w:val="none"/>
        </w:rPr>
      </w:r>
      <w:r/>
    </w:p>
    <w:p>
      <w:pPr>
        <w:pStyle w:val="1081"/>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第三章  资格审查</w:t>
      </w:r>
      <w:r/>
    </w:p>
    <w:p>
      <w:pPr>
        <w:pStyle w:val="1081"/>
        <w:rPr>
          <w:rFonts w:hint="eastAsia" w:ascii="Times New Roman" w:hAnsi="Times New Roman" w:cs="Times New Roman"/>
          <w:b/>
          <w:bCs/>
          <w:sz w:val="30"/>
          <w:szCs w:val="30"/>
          <w:highlight w:val="none"/>
        </w:rPr>
      </w:pPr>
      <w:r>
        <w:rPr>
          <w:rFonts w:hint="eastAsia" w:ascii="Times New Roman" w:hAnsi="Times New Roman" w:cs="Times New Roman"/>
          <w:b/>
          <w:bCs/>
          <w:sz w:val="30"/>
          <w:szCs w:val="30"/>
          <w:highlight w:val="none"/>
        </w:rPr>
      </w:r>
      <w:r/>
    </w:p>
    <w:p>
      <w:pPr>
        <w:pStyle w:val="1081"/>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第四章  评标程序、评标方法和评标标准</w:t>
      </w:r>
      <w:r/>
    </w:p>
    <w:p>
      <w:pPr>
        <w:pStyle w:val="1081"/>
        <w:rPr>
          <w:rFonts w:hint="eastAsia" w:ascii="Times New Roman" w:hAnsi="Times New Roman" w:cs="Times New Roman"/>
          <w:b/>
          <w:bCs/>
          <w:sz w:val="30"/>
          <w:szCs w:val="30"/>
          <w:highlight w:val="none"/>
        </w:rPr>
      </w:pPr>
      <w:r>
        <w:rPr>
          <w:rFonts w:hint="eastAsia" w:ascii="Times New Roman" w:hAnsi="Times New Roman" w:cs="Times New Roman"/>
          <w:b/>
          <w:bCs/>
          <w:sz w:val="30"/>
          <w:szCs w:val="30"/>
          <w:highlight w:val="none"/>
        </w:rPr>
      </w:r>
      <w:r/>
    </w:p>
    <w:p>
      <w:pPr>
        <w:pStyle w:val="1081"/>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第五章  采购需求</w:t>
      </w:r>
      <w:r/>
    </w:p>
    <w:p>
      <w:pPr>
        <w:pStyle w:val="1081"/>
        <w:rPr>
          <w:rFonts w:hint="eastAsia" w:ascii="Times New Roman" w:hAnsi="Times New Roman" w:cs="Times New Roman"/>
          <w:b/>
          <w:bCs/>
          <w:sz w:val="30"/>
          <w:szCs w:val="30"/>
          <w:highlight w:val="none"/>
        </w:rPr>
      </w:pPr>
      <w:r>
        <w:rPr>
          <w:rFonts w:hint="eastAsia" w:ascii="Times New Roman" w:hAnsi="Times New Roman" w:cs="Times New Roman"/>
          <w:b/>
          <w:bCs/>
          <w:sz w:val="30"/>
          <w:szCs w:val="30"/>
          <w:highlight w:val="none"/>
        </w:rPr>
      </w:r>
      <w:r/>
    </w:p>
    <w:p>
      <w:pPr>
        <w:pStyle w:val="1081"/>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第六章  拟签订的合同文本</w:t>
      </w:r>
      <w:r/>
    </w:p>
    <w:p>
      <w:pPr>
        <w:pStyle w:val="1081"/>
        <w:rPr>
          <w:rFonts w:hint="eastAsia" w:ascii="Times New Roman" w:hAnsi="Times New Roman" w:cs="Times New Roman"/>
          <w:b/>
          <w:bCs/>
          <w:sz w:val="30"/>
          <w:szCs w:val="30"/>
          <w:highlight w:val="none"/>
        </w:rPr>
      </w:pPr>
      <w:r>
        <w:rPr>
          <w:rFonts w:hint="eastAsia" w:ascii="Times New Roman" w:hAnsi="Times New Roman" w:cs="Times New Roman"/>
          <w:b/>
          <w:bCs/>
          <w:sz w:val="30"/>
          <w:szCs w:val="30"/>
          <w:highlight w:val="none"/>
        </w:rPr>
      </w:r>
      <w:r/>
    </w:p>
    <w:p>
      <w:pPr>
        <w:widowControl/>
        <w:rPr>
          <w:b/>
          <w:bCs/>
          <w:color w:val="000000"/>
          <w:sz w:val="30"/>
          <w:szCs w:val="30"/>
          <w:highlight w:val="none"/>
        </w:rPr>
      </w:pPr>
      <w:r>
        <w:rPr>
          <w:rFonts w:hint="eastAsia"/>
          <w:b/>
          <w:bCs/>
          <w:color w:val="000000"/>
          <w:sz w:val="30"/>
          <w:szCs w:val="30"/>
          <w:highlight w:val="none"/>
        </w:rPr>
        <w:t xml:space="preserve">第七章  投标文件的组成及提交须知</w:t>
      </w:r>
      <w:r/>
    </w:p>
    <w:p>
      <w:pPr>
        <w:pStyle w:val="1081"/>
        <w:rPr>
          <w:rFonts w:hint="eastAsia"/>
          <w:highlight w:val="none"/>
        </w:rPr>
      </w:pPr>
      <w:r>
        <w:rPr>
          <w:rFonts w:hint="eastAsia"/>
          <w:highlight w:val="none"/>
        </w:rPr>
      </w:r>
      <w:r/>
    </w:p>
    <w:p>
      <w:pPr>
        <w:pStyle w:val="1081"/>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第八章  投标文件格式</w:t>
      </w:r>
      <w:r/>
    </w:p>
    <w:p>
      <w:pPr>
        <w:pStyle w:val="1081"/>
        <w:spacing w:line="360" w:lineRule="auto"/>
        <w:rPr>
          <w:highlight w:val="none"/>
        </w:rPr>
      </w:pPr>
      <w:r>
        <w:rPr>
          <w:highlight w:val="none"/>
        </w:rPr>
      </w:r>
      <w:r/>
    </w:p>
    <w:p>
      <w:pPr>
        <w:jc w:val="center"/>
        <w:spacing w:line="360" w:lineRule="auto"/>
        <w:rPr>
          <w:b/>
          <w:sz w:val="36"/>
          <w:szCs w:val="36"/>
          <w:highlight w:val="none"/>
        </w:rPr>
        <w:outlineLvl w:val="0"/>
      </w:pPr>
      <w:r>
        <w:rPr>
          <w:sz w:val="24"/>
          <w:highlight w:val="none"/>
        </w:rPr>
        <w:br w:type="page" w:clear="all"/>
      </w:r>
      <w:bookmarkStart w:id="1" w:name="_Toc99301419"/>
      <w:r>
        <w:rPr>
          <w:b/>
          <w:sz w:val="36"/>
          <w:szCs w:val="36"/>
          <w:highlight w:val="none"/>
        </w:rPr>
        <w:t xml:space="preserve">第一章  投标邀请</w:t>
      </w:r>
      <w:bookmarkEnd w:id="1"/>
      <w:r/>
      <w:r/>
    </w:p>
    <w:p>
      <w:pPr>
        <w:ind w:firstLine="480"/>
        <w:spacing w:line="360" w:lineRule="auto"/>
        <w:rPr>
          <w:rFonts w:ascii="宋体" w:hAnsi="宋体"/>
          <w:sz w:val="24"/>
          <w:highlight w:val="none"/>
        </w:rPr>
      </w:pPr>
      <w:r/>
      <w:bookmarkStart w:id="2" w:name="_Toc35393621"/>
      <w:r/>
      <w:bookmarkStart w:id="3" w:name="_Toc35393790"/>
      <w:r/>
      <w:bookmarkStart w:id="4" w:name="_Toc28359002"/>
      <w:r/>
      <w:bookmarkStart w:id="5" w:name="_Toc28359079"/>
      <w:r/>
      <w:bookmarkStart w:id="6" w:name="_Hlk24379207"/>
      <w:r/>
      <w:bookmarkStart w:id="7" w:name="_Hlk151728086"/>
      <w:r>
        <w:rPr>
          <w:rFonts w:hint="eastAsia" w:ascii="宋体" w:hAnsi="宋体"/>
          <w:sz w:val="24"/>
          <w:highlight w:val="none"/>
        </w:rPr>
        <w:t xml:space="preserve">受</w:t>
      </w:r>
      <w:r>
        <w:rPr>
          <w:rFonts w:hint="eastAsia" w:ascii="宋体" w:hAnsi="宋体"/>
          <w:bCs/>
          <w:sz w:val="24"/>
          <w:highlight w:val="none"/>
          <w:u w:val="single"/>
          <w:lang w:eastAsia="zh-CN"/>
        </w:rPr>
        <w:t xml:space="preserve">常州市高级职业技术学校</w:t>
      </w:r>
      <w:r>
        <w:rPr>
          <w:rFonts w:hint="eastAsia" w:ascii="宋体" w:hAnsi="宋体"/>
          <w:sz w:val="24"/>
          <w:highlight w:val="none"/>
          <w:u w:val="single"/>
        </w:rPr>
        <w:t xml:space="preserve">（采购单位）</w:t>
      </w:r>
      <w:r>
        <w:rPr>
          <w:rFonts w:hint="eastAsia" w:ascii="宋体" w:hAnsi="宋体"/>
          <w:sz w:val="24"/>
          <w:highlight w:val="none"/>
        </w:rPr>
        <w:t xml:space="preserve">的委托，就</w:t>
      </w:r>
      <w:r>
        <w:rPr>
          <w:rFonts w:hint="eastAsia" w:ascii="宋体" w:hAnsi="宋体"/>
          <w:bCs/>
          <w:sz w:val="24"/>
          <w:highlight w:val="none"/>
          <w:u w:val="single"/>
          <w:lang w:eastAsia="zh-CN"/>
        </w:rPr>
        <w:t xml:space="preserve">常高职机械工程学院智能制造技术实训中心项目</w:t>
      </w:r>
      <w:r>
        <w:rPr>
          <w:rFonts w:hint="eastAsia" w:ascii="宋体" w:hAnsi="宋体"/>
          <w:sz w:val="24"/>
          <w:highlight w:val="none"/>
          <w:u w:val="single"/>
        </w:rPr>
        <w:t xml:space="preserve">（项目名称）</w:t>
      </w:r>
      <w:r>
        <w:rPr>
          <w:rFonts w:hint="eastAsia" w:ascii="宋体" w:hAnsi="宋体"/>
          <w:sz w:val="24"/>
          <w:highlight w:val="none"/>
        </w:rPr>
        <w:t xml:space="preserve">进行公开招标采购，各潜在投标人可在“苏采云”政府采购一体化平台自行免费下载招标文件，并于</w:t>
      </w:r>
      <w:r>
        <w:rPr>
          <w:rFonts w:ascii="宋体" w:hAnsi="宋体"/>
          <w:sz w:val="24"/>
          <w:highlight w:val="none"/>
        </w:rPr>
        <w:t xml:space="preserve">202</w:t>
      </w:r>
      <w:r>
        <w:rPr>
          <w:rFonts w:hint="eastAsia" w:ascii="宋体" w:hAnsi="宋体"/>
          <w:sz w:val="24"/>
          <w:highlight w:val="none"/>
        </w:rPr>
        <w:t xml:space="preserve">5</w:t>
      </w:r>
      <w:r>
        <w:rPr>
          <w:rFonts w:hint="eastAsia" w:ascii="宋体" w:hAnsi="宋体"/>
          <w:bCs/>
          <w:sz w:val="24"/>
          <w:highlight w:val="none"/>
        </w:rPr>
        <w:t xml:space="preserve">年</w:t>
      </w:r>
      <w:r>
        <w:rPr>
          <w:rFonts w:hint="eastAsia" w:ascii="宋体" w:hAnsi="宋体"/>
          <w:bCs/>
          <w:sz w:val="24"/>
          <w:highlight w:val="none"/>
          <w:lang w:val="en-US" w:eastAsia="zh-CN"/>
        </w:rPr>
        <w:t xml:space="preserve">12</w:t>
      </w:r>
      <w:r>
        <w:rPr>
          <w:rFonts w:hint="eastAsia" w:ascii="宋体" w:hAnsi="宋体"/>
          <w:bCs/>
          <w:sz w:val="24"/>
          <w:highlight w:val="none"/>
        </w:rPr>
        <w:t xml:space="preserve">月</w:t>
      </w:r>
      <w:r>
        <w:rPr>
          <w:rFonts w:hint="eastAsia" w:ascii="宋体" w:hAnsi="宋体"/>
          <w:bCs/>
          <w:sz w:val="24"/>
          <w:highlight w:val="none"/>
          <w:lang w:val="en-US" w:eastAsia="zh-CN"/>
        </w:rPr>
        <w:t xml:space="preserve">11</w:t>
      </w:r>
      <w:r>
        <w:rPr>
          <w:rFonts w:hint="eastAsia" w:ascii="宋体" w:hAnsi="宋体"/>
          <w:bCs/>
          <w:sz w:val="24"/>
          <w:highlight w:val="none"/>
        </w:rPr>
        <w:t xml:space="preserve">日9点0</w:t>
      </w:r>
      <w:r>
        <w:rPr>
          <w:rFonts w:ascii="宋体" w:hAnsi="宋体"/>
          <w:bCs/>
          <w:sz w:val="24"/>
          <w:highlight w:val="none"/>
        </w:rPr>
        <w:t xml:space="preserve">0</w:t>
      </w:r>
      <w:r>
        <w:rPr>
          <w:rFonts w:hint="eastAsia" w:ascii="宋体" w:hAnsi="宋体"/>
          <w:bCs/>
          <w:sz w:val="24"/>
          <w:highlight w:val="none"/>
        </w:rPr>
        <w:t xml:space="preserve">分（北京时间）前递交投标</w:t>
      </w:r>
      <w:r>
        <w:rPr>
          <w:rFonts w:ascii="宋体" w:hAnsi="宋体"/>
          <w:bCs/>
          <w:sz w:val="24"/>
          <w:highlight w:val="none"/>
        </w:rPr>
        <w:t xml:space="preserve">文件</w:t>
      </w:r>
      <w:r>
        <w:rPr>
          <w:rFonts w:hint="eastAsia" w:ascii="宋体" w:hAnsi="宋体"/>
          <w:sz w:val="24"/>
          <w:highlight w:val="none"/>
        </w:rPr>
        <w:t xml:space="preserve">。</w:t>
      </w:r>
      <w:r/>
    </w:p>
    <w:p>
      <w:pPr>
        <w:pStyle w:val="1005"/>
        <w:ind w:firstLine="482"/>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一、项目基本情况</w:t>
      </w:r>
      <w:bookmarkEnd w:id="2"/>
      <w:r/>
      <w:bookmarkEnd w:id="3"/>
      <w:r/>
      <w:bookmarkEnd w:id="4"/>
      <w:r/>
      <w:bookmarkEnd w:id="5"/>
      <w:r/>
      <w:r/>
    </w:p>
    <w:p>
      <w:pPr>
        <w:ind w:firstLine="480"/>
        <w:spacing w:line="360" w:lineRule="auto"/>
        <w:rPr>
          <w:rFonts w:hint="eastAsia" w:eastAsia="宋体"/>
          <w:sz w:val="24"/>
          <w:highlight w:val="none"/>
          <w:lang w:eastAsia="zh-CN"/>
        </w:rPr>
      </w:pPr>
      <w:r>
        <w:rPr>
          <w:sz w:val="24"/>
          <w:highlight w:val="none"/>
        </w:rPr>
        <w:t xml:space="preserve">1.项目编号：JSZC-320412-CZYK-G2025-0032</w:t>
      </w:r>
      <w:r>
        <w:rPr>
          <w:rFonts w:hint="eastAsia"/>
          <w:sz w:val="24"/>
          <w:highlight w:val="none"/>
          <w:lang w:val="en-US" w:eastAsia="zh-CN"/>
        </w:rPr>
        <w:t xml:space="preserve"> </w:t>
      </w:r>
      <w:r/>
    </w:p>
    <w:p>
      <w:pPr>
        <w:ind w:firstLine="480"/>
        <w:spacing w:line="360" w:lineRule="auto"/>
        <w:rPr>
          <w:rFonts w:hint="eastAsia" w:eastAsia="宋体"/>
          <w:sz w:val="24"/>
          <w:highlight w:val="none"/>
          <w:lang w:eastAsia="zh-CN"/>
        </w:rPr>
      </w:pPr>
      <w:r>
        <w:rPr>
          <w:sz w:val="24"/>
          <w:highlight w:val="none"/>
        </w:rPr>
        <w:t xml:space="preserve">2.项目名称：</w:t>
      </w:r>
      <w:bookmarkEnd w:id="6"/>
      <w:r>
        <w:rPr>
          <w:rFonts w:hint="eastAsia"/>
          <w:bCs/>
          <w:sz w:val="24"/>
          <w:highlight w:val="none"/>
          <w:lang w:eastAsia="zh-CN"/>
        </w:rPr>
        <w:t xml:space="preserve">常高职机械工程学院智能制造技术实训中心项目</w:t>
      </w:r>
      <w:r/>
    </w:p>
    <w:p>
      <w:pPr>
        <w:ind w:firstLine="480"/>
        <w:spacing w:line="360" w:lineRule="auto"/>
        <w:rPr>
          <w:sz w:val="24"/>
          <w:highlight w:val="none"/>
        </w:rPr>
      </w:pPr>
      <w:r>
        <w:rPr>
          <w:sz w:val="24"/>
          <w:highlight w:val="none"/>
        </w:rPr>
        <w:t xml:space="preserve">3.项目预算金额：</w:t>
      </w:r>
      <w:r>
        <w:rPr>
          <w:rFonts w:hint="eastAsia"/>
          <w:sz w:val="24"/>
          <w:highlight w:val="none"/>
          <w:lang w:val="en-US" w:eastAsia="zh-CN"/>
        </w:rPr>
        <w:t xml:space="preserve">180</w:t>
      </w:r>
      <w:r>
        <w:rPr>
          <w:sz w:val="24"/>
          <w:highlight w:val="none"/>
        </w:rPr>
        <w:t xml:space="preserve">万元</w:t>
      </w:r>
      <w:r/>
    </w:p>
    <w:p>
      <w:pPr>
        <w:ind w:firstLine="480"/>
        <w:spacing w:line="360" w:lineRule="auto"/>
        <w:rPr>
          <w:sz w:val="24"/>
          <w:highlight w:val="none"/>
        </w:rPr>
      </w:pPr>
      <w:r>
        <w:rPr>
          <w:rFonts w:hint="eastAsia"/>
          <w:sz w:val="24"/>
          <w:highlight w:val="none"/>
        </w:rPr>
        <w:t xml:space="preserve">4.</w:t>
      </w:r>
      <w:r>
        <w:rPr>
          <w:sz w:val="24"/>
          <w:highlight w:val="none"/>
        </w:rPr>
        <w:t xml:space="preserve">项目最高限价：</w:t>
      </w:r>
      <w:r>
        <w:rPr>
          <w:rFonts w:hint="eastAsia"/>
          <w:sz w:val="24"/>
          <w:highlight w:val="none"/>
          <w:lang w:val="en-US" w:eastAsia="zh-CN"/>
        </w:rPr>
        <w:t xml:space="preserve">179.96</w:t>
      </w:r>
      <w:r>
        <w:rPr>
          <w:sz w:val="24"/>
          <w:highlight w:val="none"/>
        </w:rPr>
        <w:t xml:space="preserve">万元</w:t>
      </w:r>
      <w:r/>
    </w:p>
    <w:p>
      <w:pPr>
        <w:ind w:firstLine="480"/>
        <w:spacing w:line="360" w:lineRule="auto"/>
        <w:rPr>
          <w:sz w:val="24"/>
          <w:highlight w:val="none"/>
        </w:rPr>
      </w:pPr>
      <w:r>
        <w:rPr>
          <w:rFonts w:hint="eastAsia"/>
          <w:sz w:val="24"/>
          <w:highlight w:val="none"/>
        </w:rPr>
        <w:t xml:space="preserve">5</w:t>
      </w:r>
      <w:r>
        <w:rPr>
          <w:sz w:val="24"/>
          <w:highlight w:val="none"/>
        </w:rPr>
        <w:t xml:space="preserve">.采购需求：</w:t>
      </w:r>
      <w:r>
        <w:rPr>
          <w:rFonts w:hint="eastAsia"/>
          <w:sz w:val="24"/>
          <w:highlight w:val="none"/>
        </w:rPr>
        <w:t xml:space="preserve">常州市高级职业技术学校机械工程学院</w:t>
      </w:r>
      <w:r>
        <w:rPr>
          <w:rFonts w:hint="eastAsia"/>
          <w:sz w:val="24"/>
          <w:highlight w:val="none"/>
          <w:lang w:eastAsia="zh-CN"/>
        </w:rPr>
        <w:t xml:space="preserve">智能制造技术实训中心</w:t>
      </w:r>
      <w:r>
        <w:rPr>
          <w:rFonts w:hint="eastAsia"/>
          <w:sz w:val="24"/>
          <w:highlight w:val="none"/>
        </w:rPr>
        <w:t xml:space="preserve">设施设备采购，包括</w:t>
      </w:r>
      <w:r>
        <w:rPr>
          <w:rFonts w:hint="eastAsia" w:ascii="Times New Roman" w:hAnsi="Times New Roman" w:eastAsia="宋体" w:cs="宋体"/>
          <w:sz w:val="24"/>
          <w:szCs w:val="20"/>
          <w:highlight w:val="none"/>
          <w:lang w:val="en-US" w:eastAsia="zh-CN"/>
        </w:rPr>
        <w:t xml:space="preserve">高精度大尺寸桌面式FDM 3D打印机</w:t>
      </w:r>
      <w:r>
        <w:rPr>
          <w:rFonts w:hint="eastAsia" w:eastAsia="宋体" w:cs="宋体"/>
          <w:sz w:val="24"/>
          <w:szCs w:val="20"/>
          <w:highlight w:val="none"/>
          <w:lang w:val="en-US" w:eastAsia="zh-CN"/>
        </w:rPr>
        <w:t xml:space="preserve">、</w:t>
      </w:r>
      <w:r>
        <w:rPr>
          <w:rFonts w:hint="eastAsia" w:ascii="Times New Roman" w:hAnsi="Times New Roman" w:eastAsia="宋体" w:cs="宋体"/>
          <w:sz w:val="24"/>
          <w:szCs w:val="20"/>
          <w:highlight w:val="none"/>
          <w:lang w:val="en-US" w:eastAsia="zh-CN"/>
        </w:rPr>
        <w:t xml:space="preserve">多模全功能三维扫描仪</w:t>
      </w:r>
      <w:r>
        <w:rPr>
          <w:rFonts w:hint="eastAsia" w:eastAsia="宋体" w:cs="宋体"/>
          <w:sz w:val="24"/>
          <w:szCs w:val="20"/>
          <w:highlight w:val="none"/>
          <w:lang w:val="en-US" w:eastAsia="zh-CN"/>
        </w:rPr>
        <w:t xml:space="preserve">、</w:t>
      </w:r>
      <w:r>
        <w:rPr>
          <w:rFonts w:hint="eastAsia" w:ascii="Times New Roman" w:hAnsi="Times New Roman" w:eastAsia="宋体" w:cs="宋体"/>
          <w:sz w:val="24"/>
          <w:szCs w:val="20"/>
          <w:highlight w:val="none"/>
          <w:lang w:val="en-US" w:eastAsia="zh-CN"/>
        </w:rPr>
        <w:t xml:space="preserve">教学级光固化打印机</w:t>
      </w:r>
      <w:r>
        <w:rPr>
          <w:rFonts w:hint="eastAsia" w:eastAsia="宋体" w:cs="宋体"/>
          <w:sz w:val="24"/>
          <w:szCs w:val="20"/>
          <w:highlight w:val="none"/>
          <w:lang w:val="en-US" w:eastAsia="zh-CN"/>
        </w:rPr>
        <w:t xml:space="preserve">、</w:t>
      </w:r>
      <w:r>
        <w:rPr>
          <w:rFonts w:hint="eastAsia" w:ascii="Times New Roman" w:hAnsi="Times New Roman" w:eastAsia="宋体" w:cs="宋体"/>
          <w:sz w:val="24"/>
          <w:szCs w:val="20"/>
          <w:highlight w:val="none"/>
          <w:lang w:val="en-US" w:eastAsia="zh-CN"/>
        </w:rPr>
        <w:t xml:space="preserve">设备放置承重台</w:t>
      </w:r>
      <w:r>
        <w:rPr>
          <w:rFonts w:hint="eastAsia" w:eastAsia="宋体" w:cs="宋体"/>
          <w:sz w:val="24"/>
          <w:szCs w:val="20"/>
          <w:highlight w:val="none"/>
          <w:lang w:val="en-US" w:eastAsia="zh-CN"/>
        </w:rPr>
        <w:t xml:space="preserve">、</w:t>
      </w:r>
      <w:r>
        <w:rPr>
          <w:rFonts w:hint="eastAsia" w:ascii="Times New Roman" w:hAnsi="Times New Roman" w:eastAsia="宋体" w:cs="宋体"/>
          <w:sz w:val="24"/>
          <w:szCs w:val="20"/>
          <w:highlight w:val="none"/>
          <w:lang w:val="en-US" w:eastAsia="zh-CN"/>
        </w:rPr>
        <w:t xml:space="preserve">设备操作台桌椅</w:t>
      </w:r>
      <w:r>
        <w:rPr>
          <w:rFonts w:hint="eastAsia" w:eastAsia="宋体" w:cs="宋体"/>
          <w:sz w:val="24"/>
          <w:szCs w:val="20"/>
          <w:highlight w:val="none"/>
          <w:lang w:val="en-US" w:eastAsia="zh-CN"/>
        </w:rPr>
        <w:t xml:space="preserve">、</w:t>
      </w:r>
      <w:r>
        <w:rPr>
          <w:rFonts w:hint="eastAsia" w:ascii="Times New Roman" w:hAnsi="Times New Roman" w:eastAsia="宋体" w:cs="宋体"/>
          <w:sz w:val="24"/>
          <w:szCs w:val="20"/>
          <w:highlight w:val="none"/>
          <w:lang w:val="en-US" w:eastAsia="zh-CN"/>
        </w:rPr>
        <w:t xml:space="preserve">增材制造虚拟仿真平台系统及输出输入设备</w:t>
      </w:r>
      <w:r>
        <w:rPr>
          <w:rFonts w:hint="eastAsia" w:eastAsia="宋体" w:cs="宋体"/>
          <w:sz w:val="24"/>
          <w:szCs w:val="20"/>
          <w:highlight w:val="none"/>
          <w:lang w:val="en-US" w:eastAsia="zh-CN"/>
        </w:rPr>
        <w:t xml:space="preserve">等。</w:t>
      </w:r>
      <w:r/>
    </w:p>
    <w:p>
      <w:pPr>
        <w:ind w:firstLine="480"/>
        <w:spacing w:line="360" w:lineRule="auto"/>
        <w:rPr>
          <w:rFonts w:hint="eastAsia" w:ascii="Times New Roman" w:hAnsi="Times New Roman" w:eastAsia="宋体" w:cs="宋体"/>
          <w:sz w:val="24"/>
          <w:szCs w:val="20"/>
          <w:highlight w:val="none"/>
          <w:lang w:val="en-US" w:eastAsia="zh-CN"/>
        </w:rPr>
      </w:pPr>
      <w:r>
        <w:rPr>
          <w:rFonts w:hint="eastAsia"/>
          <w:sz w:val="24"/>
          <w:highlight w:val="none"/>
        </w:rPr>
        <w:t xml:space="preserve">6</w:t>
      </w:r>
      <w:r>
        <w:rPr>
          <w:sz w:val="24"/>
          <w:highlight w:val="none"/>
        </w:rPr>
        <w:t xml:space="preserve">.合同履行期限：</w:t>
      </w:r>
      <w:r>
        <w:rPr>
          <w:rFonts w:hint="eastAsia" w:ascii="Times New Roman" w:hAnsi="Times New Roman" w:eastAsia="宋体" w:cs="宋体"/>
          <w:sz w:val="24"/>
          <w:szCs w:val="20"/>
          <w:highlight w:val="none"/>
          <w:lang w:val="en-US" w:eastAsia="zh-CN"/>
        </w:rPr>
        <w:t xml:space="preserve">自合同签订之日起45日历天内完成供货、安装调试、验收、培训并投入使用。</w:t>
      </w:r>
      <w:r/>
    </w:p>
    <w:p>
      <w:pPr>
        <w:ind w:firstLine="480"/>
        <w:spacing w:line="360" w:lineRule="auto"/>
        <w:rPr>
          <w:rFonts w:hint="eastAsia"/>
          <w:sz w:val="24"/>
          <w:highlight w:val="none"/>
        </w:rPr>
      </w:pPr>
      <w:r>
        <w:rPr>
          <w:rFonts w:hint="eastAsia"/>
          <w:sz w:val="24"/>
          <w:highlight w:val="none"/>
        </w:rPr>
        <w:t xml:space="preserve">7</w:t>
      </w:r>
      <w:r>
        <w:rPr>
          <w:sz w:val="24"/>
          <w:highlight w:val="none"/>
        </w:rPr>
        <w:t xml:space="preserve">.本项目是否接受联合体投标：否</w:t>
      </w:r>
      <w:r>
        <w:rPr>
          <w:rFonts w:hint="eastAsia"/>
          <w:sz w:val="24"/>
          <w:highlight w:val="none"/>
        </w:rPr>
        <w:t xml:space="preserve">。</w:t>
      </w:r>
      <w:r/>
    </w:p>
    <w:p>
      <w:pPr>
        <w:ind w:firstLine="480"/>
        <w:spacing w:line="360" w:lineRule="auto"/>
        <w:rPr>
          <w:rFonts w:hint="eastAsia"/>
          <w:sz w:val="24"/>
          <w:highlight w:val="none"/>
        </w:rPr>
      </w:pPr>
      <w:r>
        <w:rPr>
          <w:rFonts w:hint="eastAsia"/>
          <w:sz w:val="24"/>
          <w:highlight w:val="none"/>
        </w:rPr>
        <w:t xml:space="preserve">8.</w:t>
      </w:r>
      <w:r>
        <w:rPr>
          <w:sz w:val="24"/>
          <w:highlight w:val="none"/>
        </w:rPr>
        <w:t xml:space="preserve">本项目是否接受</w:t>
      </w:r>
      <w:r>
        <w:rPr>
          <w:rFonts w:hint="eastAsia"/>
          <w:sz w:val="24"/>
          <w:highlight w:val="none"/>
        </w:rPr>
        <w:t xml:space="preserve">进口产品</w:t>
      </w:r>
      <w:r>
        <w:rPr>
          <w:sz w:val="24"/>
          <w:highlight w:val="none"/>
        </w:rPr>
        <w:t xml:space="preserve">投标：否</w:t>
      </w:r>
      <w:r>
        <w:rPr>
          <w:rFonts w:hint="eastAsia"/>
          <w:sz w:val="24"/>
          <w:highlight w:val="none"/>
        </w:rPr>
        <w:t xml:space="preserve">。</w:t>
      </w:r>
      <w:r/>
    </w:p>
    <w:p>
      <w:pPr>
        <w:pStyle w:val="1005"/>
        <w:ind w:firstLine="482"/>
        <w:jc w:val="left"/>
        <w:spacing w:before="0" w:line="360" w:lineRule="auto"/>
        <w:rPr>
          <w:rFonts w:ascii="Times New Roman" w:hAnsi="Times New Roman" w:eastAsia="宋体"/>
          <w:sz w:val="24"/>
          <w:szCs w:val="24"/>
          <w:highlight w:val="none"/>
        </w:rPr>
      </w:pPr>
      <w:r/>
      <w:bookmarkStart w:id="8" w:name="_Toc28359080"/>
      <w:r/>
      <w:bookmarkStart w:id="9" w:name="_Toc28359003"/>
      <w:r/>
      <w:bookmarkStart w:id="10" w:name="_Toc35393791"/>
      <w:r/>
      <w:bookmarkStart w:id="11" w:name="_Toc35393622"/>
      <w:r>
        <w:rPr>
          <w:rFonts w:ascii="Times New Roman" w:hAnsi="Times New Roman" w:eastAsia="宋体"/>
          <w:sz w:val="24"/>
          <w:szCs w:val="24"/>
          <w:highlight w:val="none"/>
        </w:rPr>
        <w:t xml:space="preserve">二、申请人的资格要求</w:t>
      </w:r>
      <w:bookmarkEnd w:id="8"/>
      <w:r/>
      <w:bookmarkEnd w:id="9"/>
      <w:r/>
      <w:bookmarkEnd w:id="10"/>
      <w:r/>
      <w:bookmarkEnd w:id="11"/>
      <w:r>
        <w:rPr>
          <w:rFonts w:ascii="Times New Roman" w:hAnsi="Times New Roman" w:eastAsia="宋体"/>
          <w:sz w:val="24"/>
          <w:szCs w:val="24"/>
          <w:highlight w:val="none"/>
        </w:rPr>
        <w:t xml:space="preserve">（须同时满足）</w:t>
      </w:r>
      <w:r/>
    </w:p>
    <w:p>
      <w:pPr>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rPr>
          <w:sz w:val="24"/>
          <w:highlight w:val="none"/>
        </w:rPr>
      </w:pPr>
      <w:r>
        <w:rPr>
          <w:rFonts w:hint="eastAsia"/>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highlight w:val="none"/>
        </w:rPr>
      </w:pPr>
      <w:r/>
      <w:bookmarkStart w:id="12" w:name="_Toc28359004"/>
      <w:r/>
      <w:bookmarkStart w:id="13" w:name="_Toc28359081"/>
      <w:r>
        <w:rPr>
          <w:sz w:val="24"/>
          <w:highlight w:val="none"/>
        </w:rPr>
        <w:t xml:space="preserve">2.落实政府采购政策需满足的资格要求：</w:t>
      </w:r>
      <w:r/>
    </w:p>
    <w:p>
      <w:pPr>
        <w:ind w:firstLine="480"/>
        <w:spacing w:line="360" w:lineRule="auto"/>
        <w:rPr>
          <w:rFonts w:hint="eastAsia"/>
          <w:b/>
          <w:sz w:val="24"/>
          <w:highlight w:val="none"/>
          <w:u w:val="single"/>
        </w:rPr>
      </w:pPr>
      <w:r>
        <w:rPr>
          <w:sz w:val="24"/>
          <w:highlight w:val="none"/>
        </w:rPr>
        <w:t xml:space="preserve">2.1 中小企业政策</w:t>
      </w:r>
      <w:r>
        <w:rPr>
          <w:rFonts w:hint="eastAsia"/>
          <w:sz w:val="24"/>
          <w:highlight w:val="none"/>
        </w:rPr>
        <w:t xml:space="preserve">：</w:t>
      </w:r>
      <w:r/>
    </w:p>
    <w:p>
      <w:pPr>
        <w:ind w:firstLine="480"/>
        <w:spacing w:line="360" w:lineRule="auto"/>
        <w:rPr>
          <w:rFonts w:hint="eastAsia"/>
          <w:b/>
          <w:sz w:val="24"/>
          <w:highlight w:val="none"/>
          <w:u w:val="single"/>
        </w:rPr>
      </w:pPr>
      <w:r>
        <w:rPr>
          <w:rFonts w:hint="eastAsia" w:ascii="宋体" w:hAnsi="宋体"/>
          <w:sz w:val="24"/>
          <w:highlight w:val="none"/>
          <w:lang w:eastAsia="zh-CN"/>
        </w:rPr>
        <w:t xml:space="preserve">□</w:t>
      </w:r>
      <w:r>
        <w:rPr>
          <w:rFonts w:ascii="宋体" w:hAnsi="宋体"/>
          <w:sz w:val="24"/>
          <w:highlight w:val="none"/>
        </w:rPr>
        <w:t xml:space="preserve">本项目不专门面向中小企业预留采购份额。</w:t>
      </w:r>
      <w:r/>
    </w:p>
    <w:p>
      <w:pPr>
        <w:ind w:firstLine="482"/>
        <w:spacing w:line="360" w:lineRule="auto"/>
        <w:rPr>
          <w:rFonts w:ascii="宋体" w:hAnsi="宋体"/>
          <w:sz w:val="24"/>
          <w:highlight w:val="none"/>
        </w:rPr>
      </w:pPr>
      <w:r>
        <w:rPr>
          <w:rFonts w:hint="eastAsia" w:ascii="宋体" w:hAnsi="宋体"/>
          <w:highlight w:val="none"/>
        </w:rPr>
        <w:t xml:space="preserve">■</w:t>
      </w:r>
      <w:r>
        <w:rPr>
          <w:rFonts w:ascii="宋体" w:hAnsi="宋体"/>
          <w:sz w:val="24"/>
          <w:highlight w:val="none"/>
        </w:rPr>
        <w:t xml:space="preserve">本项目专门面向  </w:t>
      </w:r>
      <w:r>
        <w:rPr>
          <w:rFonts w:hint="eastAsia" w:ascii="宋体" w:hAnsi="宋体"/>
          <w:highlight w:val="none"/>
        </w:rPr>
        <w:t xml:space="preserve">■</w:t>
      </w:r>
      <w:r>
        <w:rPr>
          <w:rFonts w:ascii="宋体" w:hAnsi="宋体"/>
          <w:sz w:val="24"/>
          <w:highlight w:val="none"/>
        </w:rPr>
        <w:t xml:space="preserve">中小 </w:t>
      </w:r>
      <w:r>
        <w:rPr>
          <w:rFonts w:hint="eastAsia" w:ascii="宋体" w:hAnsi="宋体"/>
          <w:highlight w:val="none"/>
        </w:rPr>
        <w:t xml:space="preserve">■</w:t>
      </w:r>
      <w:r>
        <w:rPr>
          <w:rFonts w:ascii="宋体" w:hAnsi="宋体"/>
          <w:sz w:val="24"/>
          <w:highlight w:val="none"/>
        </w:rPr>
        <w:t xml:space="preserve">小微企业 采购。即：提供的货物全部由符合政策要求的中小/小微企业制造、服务全部由符合政策要求的中小/小微企业承接。</w:t>
      </w:r>
      <w:r/>
    </w:p>
    <w:p>
      <w:pPr>
        <w:ind w:firstLine="480"/>
        <w:spacing w:line="360" w:lineRule="auto"/>
        <w:rPr>
          <w:rFonts w:ascii="宋体" w:hAnsi="宋体"/>
          <w:sz w:val="24"/>
          <w:highlight w:val="none"/>
        </w:rPr>
      </w:pPr>
      <w:r>
        <w:rPr>
          <w:rFonts w:hint="eastAsia" w:ascii="宋体" w:hAnsi="宋体"/>
          <w:sz w:val="24"/>
          <w:highlight w:val="none"/>
          <w:lang w:eastAsia="zh-CN"/>
        </w:rPr>
        <w:t xml:space="preserve">☑</w:t>
      </w:r>
      <w:r>
        <w:rPr>
          <w:rFonts w:ascii="宋体" w:hAnsi="宋体"/>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ascii="宋体" w:hAnsi="宋体"/>
          <w:sz w:val="24"/>
          <w:highlight w:val="none"/>
          <w:u w:val="single"/>
        </w:rPr>
        <w:t xml:space="preserve">_</w:t>
      </w:r>
      <w:r>
        <w:rPr>
          <w:rFonts w:hint="eastAsia" w:ascii="宋体" w:hAnsi="宋体"/>
          <w:sz w:val="24"/>
          <w:highlight w:val="none"/>
          <w:u w:val="single"/>
          <w:lang w:val="en-US" w:eastAsia="zh-CN"/>
        </w:rPr>
        <w:t xml:space="preserve">/</w:t>
      </w:r>
      <w:r>
        <w:rPr>
          <w:rFonts w:ascii="宋体" w:hAnsi="宋体"/>
          <w:sz w:val="24"/>
          <w:highlight w:val="none"/>
          <w:u w:val="single"/>
        </w:rPr>
        <w:t xml:space="preserve">_</w:t>
      </w:r>
      <w:r>
        <w:rPr>
          <w:rFonts w:hint="eastAsia" w:ascii="宋体" w:hAnsi="宋体"/>
          <w:sz w:val="24"/>
          <w:highlight w:val="none"/>
        </w:rPr>
        <w:t xml:space="preserve">。</w:t>
      </w:r>
      <w:r/>
    </w:p>
    <w:p>
      <w:pPr>
        <w:ind w:firstLine="480"/>
        <w:spacing w:line="360" w:lineRule="auto"/>
        <w:rPr>
          <w:i/>
          <w:iCs/>
          <w:sz w:val="24"/>
          <w:highlight w:val="none"/>
          <w:u w:val="single"/>
        </w:rPr>
      </w:pPr>
      <w:r>
        <w:rPr>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i/>
          <w:sz w:val="24"/>
          <w:highlight w:val="none"/>
        </w:rPr>
      </w:pPr>
      <w:r>
        <w:rPr>
          <w:sz w:val="24"/>
          <w:highlight w:val="none"/>
        </w:rPr>
        <w:t xml:space="preserve">3.1本项目是否接受分支机构参与投标：</w:t>
      </w:r>
      <w:r>
        <w:rPr>
          <w:rFonts w:hint="eastAsia" w:ascii="宋体" w:hAnsi="宋体"/>
          <w:highlight w:val="none"/>
        </w:rPr>
        <w:t xml:space="preserve">□</w:t>
      </w:r>
      <w:r>
        <w:rPr>
          <w:sz w:val="24"/>
          <w:highlight w:val="none"/>
        </w:rPr>
        <w:t xml:space="preserve">是   </w:t>
      </w:r>
      <w:r>
        <w:rPr>
          <w:rFonts w:hint="eastAsia" w:ascii="宋体" w:hAnsi="宋体"/>
          <w:b/>
          <w:sz w:val="24"/>
          <w:highlight w:val="none"/>
        </w:rPr>
        <w:t xml:space="preserve">■</w:t>
      </w:r>
      <w:r>
        <w:rPr>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hint="eastAsia"/>
          <w:sz w:val="24"/>
          <w:highlight w:val="none"/>
        </w:rPr>
      </w:pPr>
      <w:r>
        <w:rPr>
          <w:sz w:val="24"/>
          <w:highlight w:val="none"/>
        </w:rPr>
        <w:t xml:space="preserve">3.2本项目是否属于政府购买服务：</w:t>
      </w:r>
      <w:r/>
    </w:p>
    <w:p>
      <w:pPr>
        <w:ind w:firstLine="840"/>
        <w:spacing w:line="360" w:lineRule="auto"/>
        <w:tabs>
          <w:tab w:val="left" w:pos="900" w:leader="none"/>
          <w:tab w:val="left" w:pos="1134" w:leader="none"/>
          <w:tab w:val="left" w:pos="1589" w:leader="none"/>
          <w:tab w:val="left" w:pos="5521" w:leader="none"/>
        </w:tabs>
        <w:rPr>
          <w:rFonts w:hint="eastAsia"/>
          <w:sz w:val="24"/>
          <w:highlight w:val="none"/>
        </w:rPr>
      </w:pPr>
      <w:r>
        <w:rPr>
          <w:rFonts w:hint="eastAsia" w:ascii="宋体" w:hAnsi="宋体"/>
          <w:highlight w:val="none"/>
        </w:rPr>
        <w:t xml:space="preserve">■</w:t>
      </w:r>
      <w:r>
        <w:rPr>
          <w:rFonts w:hint="eastAsia"/>
          <w:sz w:val="24"/>
          <w:highlight w:val="none"/>
        </w:rPr>
        <w:t xml:space="preserve">否</w:t>
      </w:r>
      <w:r/>
    </w:p>
    <w:p>
      <w:pPr>
        <w:ind w:firstLine="840"/>
        <w:spacing w:line="360" w:lineRule="auto"/>
        <w:tabs>
          <w:tab w:val="left" w:pos="900" w:leader="none"/>
          <w:tab w:val="left" w:pos="1134" w:leader="none"/>
          <w:tab w:val="left" w:pos="1589" w:leader="none"/>
          <w:tab w:val="left" w:pos="5521" w:leader="none"/>
        </w:tabs>
        <w:rPr>
          <w:rFonts w:hint="eastAsia"/>
          <w:sz w:val="24"/>
          <w:highlight w:val="none"/>
        </w:rPr>
      </w:pPr>
      <w:r>
        <w:rPr>
          <w:rFonts w:hint="eastAsia" w:ascii="宋体" w:hAnsi="宋体"/>
          <w:highlight w:val="none"/>
        </w:rPr>
        <w:t xml:space="preserve">□</w:t>
      </w:r>
      <w:r>
        <w:rPr>
          <w:rFonts w:hint="eastAsia"/>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i/>
          <w:iCs/>
          <w:sz w:val="24"/>
          <w:highlight w:val="none"/>
          <w:u w:val="single"/>
        </w:rPr>
      </w:pPr>
      <w:r>
        <w:rPr>
          <w:sz w:val="24"/>
          <w:highlight w:val="none"/>
        </w:rPr>
        <w:t xml:space="preserve">3.3其他特定资格要求：</w:t>
      </w:r>
      <w:r>
        <w:rPr>
          <w:rFonts w:hint="eastAsia"/>
          <w:sz w:val="24"/>
          <w:highlight w:val="none"/>
          <w:u w:val="single"/>
        </w:rPr>
        <w:t xml:space="preserve"> 无   </w:t>
      </w:r>
      <w:bookmarkEnd w:id="12"/>
      <w:r/>
      <w:bookmarkEnd w:id="13"/>
      <w:r/>
      <w:r/>
    </w:p>
    <w:p>
      <w:pPr>
        <w:pStyle w:val="1005"/>
        <w:ind w:firstLine="482"/>
        <w:jc w:val="left"/>
        <w:spacing w:before="0" w:line="360" w:lineRule="auto"/>
        <w:widowControl/>
        <w:rPr>
          <w:rFonts w:ascii="Times New Roman" w:hAnsi="Times New Roman" w:eastAsia="宋体"/>
          <w:sz w:val="24"/>
          <w:szCs w:val="24"/>
          <w:highlight w:val="none"/>
        </w:rPr>
      </w:pPr>
      <w:r/>
      <w:bookmarkStart w:id="14" w:name="_Toc35393623"/>
      <w:r/>
      <w:bookmarkStart w:id="15" w:name="_Toc35393792"/>
      <w:r>
        <w:rPr>
          <w:rFonts w:ascii="Times New Roman" w:hAnsi="Times New Roman" w:eastAsia="宋体"/>
          <w:sz w:val="24"/>
          <w:szCs w:val="24"/>
          <w:highlight w:val="none"/>
        </w:rPr>
        <w:t xml:space="preserve">三、获取招标文件</w:t>
      </w:r>
      <w:bookmarkEnd w:id="14"/>
      <w:r/>
      <w:bookmarkEnd w:id="15"/>
      <w:r/>
      <w:r/>
    </w:p>
    <w:p>
      <w:pPr>
        <w:ind w:firstLine="540"/>
        <w:spacing w:line="360" w:lineRule="auto"/>
        <w:rPr>
          <w:rFonts w:ascii="宋体" w:hAnsi="宋体" w:cs="宋体"/>
          <w:sz w:val="24"/>
          <w:highlight w:val="none"/>
        </w:rPr>
      </w:pPr>
      <w:r/>
      <w:bookmarkStart w:id="16" w:name="_Toc28359005"/>
      <w:r/>
      <w:bookmarkStart w:id="17" w:name="_Toc28359082"/>
      <w:r/>
      <w:bookmarkStart w:id="18" w:name="_Toc35393624"/>
      <w:r/>
      <w:bookmarkStart w:id="19" w:name="_Toc35393793"/>
      <w:r>
        <w:rPr>
          <w:rFonts w:hint="eastAsia" w:ascii="宋体" w:hAnsi="宋体" w:cs="宋体"/>
          <w:sz w:val="24"/>
          <w:highlight w:val="none"/>
        </w:rPr>
        <w:t xml:space="preserve">1.时间：</w:t>
      </w:r>
      <w:r>
        <w:rPr>
          <w:rFonts w:hint="eastAsia"/>
          <w:sz w:val="24"/>
          <w:highlight w:val="none"/>
          <w:lang w:bidi="ar"/>
        </w:rPr>
        <w:t xml:space="preserve">本公告发布之日起至</w:t>
      </w:r>
      <w:r>
        <w:rPr>
          <w:sz w:val="24"/>
          <w:highlight w:val="none"/>
          <w:lang w:bidi="ar"/>
        </w:rPr>
        <w:t xml:space="preserve">202</w:t>
      </w:r>
      <w:r>
        <w:rPr>
          <w:rFonts w:hint="eastAsia"/>
          <w:sz w:val="24"/>
          <w:highlight w:val="none"/>
          <w:lang w:bidi="ar"/>
        </w:rPr>
        <w:t xml:space="preserve">5年</w:t>
      </w:r>
      <w:r>
        <w:rPr>
          <w:rFonts w:hint="eastAsia"/>
          <w:sz w:val="24"/>
          <w:highlight w:val="none"/>
          <w:lang w:val="en-US" w:eastAsia="zh-CN" w:bidi="ar"/>
        </w:rPr>
        <w:t xml:space="preserve">11月27</w:t>
      </w:r>
      <w:r>
        <w:rPr>
          <w:rFonts w:hint="eastAsia"/>
          <w:sz w:val="24"/>
          <w:highlight w:val="none"/>
          <w:lang w:bidi="ar"/>
        </w:rPr>
        <w:t xml:space="preserve">日17：</w:t>
      </w:r>
      <w:r>
        <w:rPr>
          <w:sz w:val="24"/>
          <w:highlight w:val="none"/>
          <w:lang w:bidi="ar"/>
        </w:rPr>
        <w:t xml:space="preserve">00</w:t>
      </w:r>
      <w:r>
        <w:rPr>
          <w:rFonts w:hint="eastAsia"/>
          <w:sz w:val="24"/>
          <w:highlight w:val="none"/>
          <w:lang w:bidi="ar"/>
        </w:rPr>
        <w:t xml:space="preserve">（北京时间）</w:t>
      </w:r>
      <w:r>
        <w:rPr>
          <w:rFonts w:hint="eastAsia" w:ascii="宋体" w:hAnsi="宋体" w:cs="宋体"/>
          <w:sz w:val="24"/>
          <w:highlight w:val="none"/>
        </w:rPr>
        <w:t xml:space="preserve">。</w:t>
      </w:r>
      <w:r/>
    </w:p>
    <w:p>
      <w:pPr>
        <w:ind w:firstLine="540"/>
        <w:spacing w:line="360" w:lineRule="auto"/>
        <w:rPr>
          <w:sz w:val="24"/>
          <w:highlight w:val="none"/>
          <w:lang w:bidi="ar"/>
        </w:rPr>
      </w:pPr>
      <w:r>
        <w:rPr>
          <w:rFonts w:hint="eastAsia"/>
          <w:sz w:val="24"/>
          <w:highlight w:val="none"/>
          <w:lang w:bidi="ar"/>
        </w:rPr>
        <w:t xml:space="preserve">2.获取方式：</w:t>
      </w:r>
      <w:bookmarkStart w:id="20" w:name="_Toc38985266"/>
      <w:r>
        <w:rPr>
          <w:rFonts w:hint="eastAsia"/>
          <w:sz w:val="24"/>
          <w:highlight w:val="none"/>
          <w:lang w:bidi="ar"/>
        </w:rPr>
        <w:t xml:space="preserve">在“苏采云”政府采购一体化平台自行免费下载采购文件。</w:t>
      </w:r>
      <w:r/>
    </w:p>
    <w:p>
      <w:pPr>
        <w:ind w:firstLine="540"/>
        <w:spacing w:line="360" w:lineRule="auto"/>
        <w:rPr>
          <w:sz w:val="24"/>
          <w:highlight w:val="none"/>
          <w:lang w:bidi="ar"/>
        </w:rPr>
      </w:pPr>
      <w:r>
        <w:rPr>
          <w:rFonts w:hint="eastAsia"/>
          <w:sz w:val="24"/>
          <w:highlight w:val="none"/>
          <w:lang w:bidi="ar"/>
        </w:rPr>
        <w:t xml:space="preserve">注：因本项目通过“苏采云”政府采购一体化平台采用电子化不见面交易的模式，供应商通过“江苏政府采购网”、“常州市政府采购网”下载采购文件后，</w:t>
      </w:r>
      <w:r>
        <w:rPr>
          <w:rFonts w:hint="eastAsia"/>
          <w:b/>
          <w:sz w:val="24"/>
          <w:highlight w:val="none"/>
          <w:lang w:bidi="ar"/>
        </w:rPr>
        <w:t xml:space="preserve">还必须登录“苏采云”政府采购一体化平台下载电子采购文件方可通过系统进行响应文件的编制和提交</w:t>
      </w:r>
      <w:r>
        <w:rPr>
          <w:rFonts w:hint="eastAsia"/>
          <w:sz w:val="24"/>
          <w:highlight w:val="none"/>
          <w:lang w:bidi="ar"/>
        </w:rPr>
        <w:t xml:space="preserve">。</w:t>
      </w:r>
      <w:bookmarkEnd w:id="20"/>
      <w:r/>
      <w:r/>
    </w:p>
    <w:p>
      <w:pPr>
        <w:pStyle w:val="1081"/>
        <w:spacing w:line="360" w:lineRule="auto"/>
        <w:rPr>
          <w:rFonts w:hint="eastAsia" w:ascii="Times New Roman" w:hAnsi="Times New Roman" w:cs="Times New Roman"/>
          <w:highlight w:val="none"/>
          <w:lang w:bidi="ar"/>
        </w:rPr>
      </w:pPr>
      <w:r>
        <w:rPr>
          <w:rFonts w:hint="eastAsia" w:ascii="Times New Roman" w:hAnsi="Times New Roman" w:cs="Times New Roman"/>
          <w:highlight w:val="none"/>
          <w:lang w:bidi="ar"/>
        </w:rPr>
        <w:t xml:space="preserve"> </w:t>
      </w:r>
      <w:r>
        <w:rPr>
          <w:rFonts w:ascii="Times New Roman" w:hAnsi="Times New Roman" w:cs="Times New Roman"/>
          <w:highlight w:val="none"/>
          <w:lang w:bidi="ar"/>
        </w:rPr>
        <w:t xml:space="preserve">   3.</w:t>
      </w:r>
      <w:r>
        <w:rPr>
          <w:rFonts w:hint="eastAsia" w:ascii="Times New Roman" w:hAnsi="Times New Roman" w:cs="Times New Roman"/>
          <w:highlight w:val="none"/>
          <w:lang w:bidi="ar"/>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sz w:val="24"/>
          <w:highlight w:val="none"/>
          <w:lang w:bidi="ar"/>
        </w:rPr>
      </w:pPr>
      <w:r>
        <w:rPr>
          <w:sz w:val="24"/>
          <w:highlight w:val="none"/>
          <w:lang w:bidi="ar"/>
        </w:rPr>
        <w:t xml:space="preserve">4</w:t>
      </w:r>
      <w:r>
        <w:rPr>
          <w:rFonts w:hint="eastAsia"/>
          <w:sz w:val="24"/>
          <w:highlight w:val="none"/>
          <w:lang w:bidi="ar"/>
        </w:rPr>
        <w:t xml:space="preserve">. 投标保证金：本项目不收取投标保证金。</w:t>
      </w:r>
      <w:r/>
    </w:p>
    <w:p>
      <w:pPr>
        <w:pStyle w:val="1005"/>
        <w:ind w:firstLine="482"/>
        <w:jc w:val="left"/>
        <w:spacing w:before="0" w:line="360" w:lineRule="auto"/>
        <w:widowControl/>
        <w:rPr>
          <w:rFonts w:ascii="Times New Roman" w:hAnsi="Times New Roman" w:eastAsia="宋体"/>
          <w:sz w:val="24"/>
          <w:szCs w:val="24"/>
          <w:highlight w:val="none"/>
        </w:rPr>
      </w:pPr>
      <w:r>
        <w:rPr>
          <w:rFonts w:ascii="Times New Roman" w:hAnsi="Times New Roman" w:eastAsia="宋体"/>
          <w:sz w:val="24"/>
          <w:szCs w:val="24"/>
          <w:highlight w:val="none"/>
        </w:rPr>
        <w:t xml:space="preserve">四、提交投标文件</w:t>
      </w:r>
      <w:bookmarkEnd w:id="16"/>
      <w:r/>
      <w:bookmarkEnd w:id="17"/>
      <w:r>
        <w:rPr>
          <w:rFonts w:ascii="Times New Roman" w:hAnsi="Times New Roman" w:eastAsia="宋体"/>
          <w:sz w:val="24"/>
          <w:szCs w:val="24"/>
          <w:highlight w:val="none"/>
        </w:rPr>
        <w:t xml:space="preserve">截止时间、开标时间和地点</w:t>
      </w:r>
      <w:bookmarkEnd w:id="18"/>
      <w:r/>
      <w:bookmarkEnd w:id="19"/>
      <w:r/>
      <w:r/>
    </w:p>
    <w:p>
      <w:pPr>
        <w:ind w:firstLine="480"/>
        <w:spacing w:line="360" w:lineRule="auto"/>
        <w:rPr>
          <w:rFonts w:ascii="宋体" w:hAnsi="宋体"/>
          <w:bCs/>
          <w:sz w:val="24"/>
          <w:highlight w:val="none"/>
          <w:u w:val="single"/>
        </w:rPr>
      </w:pPr>
      <w:r/>
      <w:bookmarkStart w:id="21" w:name="_Toc35393794"/>
      <w:r/>
      <w:bookmarkStart w:id="22" w:name="_Toc28359007"/>
      <w:r/>
      <w:bookmarkStart w:id="23" w:name="_Toc28359084"/>
      <w:r/>
      <w:bookmarkStart w:id="24" w:name="_Toc35393625"/>
      <w:r>
        <w:rPr>
          <w:rFonts w:hint="eastAsia"/>
          <w:sz w:val="24"/>
          <w:highlight w:val="none"/>
          <w:lang w:bidi="ar"/>
        </w:rPr>
        <w:t xml:space="preserve">1.</w:t>
      </w:r>
      <w:r>
        <w:rPr>
          <w:sz w:val="24"/>
          <w:highlight w:val="none"/>
          <w:lang w:bidi="ar"/>
        </w:rPr>
        <w:t xml:space="preserve">投标截止时间、开标时间：202</w:t>
      </w:r>
      <w:r>
        <w:rPr>
          <w:rFonts w:hint="eastAsia"/>
          <w:sz w:val="24"/>
          <w:highlight w:val="none"/>
          <w:lang w:bidi="ar"/>
        </w:rPr>
        <w:t xml:space="preserve">5年12</w:t>
      </w:r>
      <w:r>
        <w:rPr>
          <w:rFonts w:hint="eastAsia"/>
          <w:sz w:val="24"/>
          <w:highlight w:val="none"/>
          <w:lang w:bidi="ar"/>
        </w:rPr>
        <w:t xml:space="preserve">月</w:t>
      </w:r>
      <w:r>
        <w:rPr>
          <w:rFonts w:hint="eastAsia"/>
          <w:sz w:val="24"/>
          <w:highlight w:val="none"/>
          <w:lang w:val="en-US" w:eastAsia="zh-CN" w:bidi="ar"/>
        </w:rPr>
        <w:t xml:space="preserve">11</w:t>
      </w:r>
      <w:r>
        <w:rPr>
          <w:rFonts w:hint="eastAsia"/>
          <w:sz w:val="24"/>
          <w:highlight w:val="none"/>
          <w:lang w:bidi="ar"/>
        </w:rPr>
        <w:t xml:space="preserve">日9：</w:t>
      </w:r>
      <w:r>
        <w:rPr>
          <w:rFonts w:hint="eastAsia"/>
          <w:sz w:val="24"/>
          <w:highlight w:val="none"/>
          <w:lang w:val="en-US" w:eastAsia="zh-CN" w:bidi="ar"/>
        </w:rPr>
        <w:t xml:space="preserve">0</w:t>
      </w:r>
      <w:r>
        <w:rPr>
          <w:sz w:val="24"/>
          <w:highlight w:val="none"/>
          <w:lang w:bidi="ar"/>
        </w:rPr>
        <w:t xml:space="preserve">0</w:t>
      </w:r>
      <w:r>
        <w:rPr>
          <w:bCs/>
          <w:sz w:val="24"/>
          <w:highlight w:val="none"/>
          <w:lang w:bidi="ar"/>
        </w:rPr>
        <w:t xml:space="preserve">（北京时间）</w:t>
      </w:r>
      <w:r>
        <w:rPr>
          <w:rFonts w:hint="eastAsia" w:ascii="宋体" w:hAnsi="宋体"/>
          <w:bCs/>
          <w:sz w:val="24"/>
          <w:highlight w:val="none"/>
        </w:rPr>
        <w:t xml:space="preserve">。</w:t>
      </w:r>
      <w:r/>
    </w:p>
    <w:p>
      <w:pPr>
        <w:ind w:firstLine="480"/>
        <w:spacing w:line="360" w:lineRule="auto"/>
        <w:rPr>
          <w:rFonts w:hint="eastAsia" w:ascii="宋体" w:hAnsi="宋体"/>
          <w:bCs/>
          <w:sz w:val="24"/>
          <w:highlight w:val="none"/>
          <w:u w:val="single"/>
        </w:rPr>
      </w:pPr>
      <w:r>
        <w:rPr>
          <w:rFonts w:hint="eastAsia" w:ascii="宋体" w:hAnsi="宋体"/>
          <w:sz w:val="24"/>
          <w:highlight w:val="none"/>
        </w:rPr>
        <w:t xml:space="preserve">2.地点：“苏采云”政府采购一体化平台。</w:t>
      </w:r>
      <w:r/>
    </w:p>
    <w:p>
      <w:pPr>
        <w:pStyle w:val="1005"/>
        <w:ind w:firstLine="482"/>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五、公告期限</w:t>
      </w:r>
      <w:bookmarkEnd w:id="21"/>
      <w:r/>
      <w:bookmarkEnd w:id="22"/>
      <w:r/>
      <w:bookmarkEnd w:id="23"/>
      <w:r/>
      <w:bookmarkEnd w:id="24"/>
      <w:r/>
      <w:r/>
    </w:p>
    <w:p>
      <w:pPr>
        <w:ind w:firstLine="480"/>
        <w:spacing w:line="360" w:lineRule="auto"/>
        <w:rPr>
          <w:sz w:val="24"/>
          <w:highlight w:val="none"/>
        </w:rPr>
      </w:pPr>
      <w:r>
        <w:rPr>
          <w:sz w:val="24"/>
          <w:highlight w:val="none"/>
        </w:rPr>
        <w:t xml:space="preserve">自本公告发布之日起5个工作日。</w:t>
      </w:r>
      <w:r/>
    </w:p>
    <w:p>
      <w:pPr>
        <w:pStyle w:val="1005"/>
        <w:ind w:firstLine="482"/>
        <w:jc w:val="left"/>
        <w:spacing w:before="0" w:line="360" w:lineRule="auto"/>
        <w:rPr>
          <w:rFonts w:ascii="Times New Roman" w:hAnsi="Times New Roman" w:eastAsia="宋体"/>
          <w:sz w:val="24"/>
          <w:szCs w:val="24"/>
          <w:highlight w:val="none"/>
        </w:rPr>
      </w:pPr>
      <w:r/>
      <w:bookmarkStart w:id="25" w:name="_Toc35393626"/>
      <w:r/>
      <w:bookmarkStart w:id="26" w:name="_Toc35393795"/>
      <w:r>
        <w:rPr>
          <w:rFonts w:ascii="Times New Roman" w:hAnsi="Times New Roman" w:eastAsia="宋体"/>
          <w:sz w:val="24"/>
          <w:szCs w:val="24"/>
          <w:highlight w:val="none"/>
        </w:rPr>
        <w:t xml:space="preserve">六、其他补充事宜</w:t>
      </w:r>
      <w:bookmarkEnd w:id="25"/>
      <w:r/>
      <w:bookmarkEnd w:id="26"/>
      <w:r/>
      <w:r/>
    </w:p>
    <w:p>
      <w:pPr>
        <w:ind w:firstLine="480"/>
        <w:spacing w:line="360" w:lineRule="auto"/>
        <w:rPr>
          <w:sz w:val="24"/>
          <w:highlight w:val="none"/>
          <w:lang w:val="zh-TW" w:bidi="ar"/>
        </w:rPr>
      </w:pPr>
      <w:r>
        <w:rPr>
          <w:sz w:val="24"/>
          <w:highlight w:val="none"/>
          <w:lang w:bidi="ar"/>
        </w:rPr>
        <w:t xml:space="preserve">1</w:t>
      </w:r>
      <w:r>
        <w:rPr>
          <w:rFonts w:hint="eastAsia"/>
          <w:sz w:val="24"/>
          <w:highlight w:val="none"/>
          <w:lang w:val="zh-TW" w:bidi="ar"/>
        </w:rPr>
        <w:t xml:space="preserve">、关于常州市中小企业政府采购信用融资：</w:t>
      </w:r>
      <w:r/>
    </w:p>
    <w:p>
      <w:pPr>
        <w:ind w:firstLine="480"/>
        <w:spacing w:line="360" w:lineRule="auto"/>
        <w:rPr>
          <w:rFonts w:hint="eastAsia"/>
          <w:sz w:val="24"/>
          <w:highlight w:val="none"/>
          <w:lang w:val="zh-TW" w:bidi="ar"/>
        </w:rPr>
      </w:pPr>
      <w:r>
        <w:rPr>
          <w:rFonts w:hint="eastAsia"/>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jc w:val="left"/>
        <w:spacing w:line="360" w:lineRule="auto"/>
        <w:rPr>
          <w:rFonts w:hint="eastAsia" w:ascii="宋体" w:hAnsi="宋体"/>
          <w:sz w:val="24"/>
          <w:szCs w:val="21"/>
          <w:highlight w:val="none"/>
        </w:rPr>
      </w:pPr>
      <w:r>
        <w:rPr>
          <w:rFonts w:hint="eastAsia" w:ascii="宋体" w:hAnsi="宋体"/>
          <w:sz w:val="24"/>
          <w:szCs w:val="21"/>
          <w:highlight w:val="none"/>
        </w:rPr>
        <w:t xml:space="preserve">2、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ind w:firstLine="480"/>
        <w:jc w:val="left"/>
        <w:spacing w:line="360" w:lineRule="auto"/>
        <w:rPr>
          <w:rFonts w:hint="eastAsia"/>
          <w:sz w:val="24"/>
          <w:highlight w:val="none"/>
          <w:lang w:bidi="ar"/>
        </w:rPr>
      </w:pPr>
      <w:r>
        <w:rPr>
          <w:rFonts w:hint="eastAsia" w:ascii="宋体" w:hAnsi="宋体"/>
          <w:sz w:val="24"/>
          <w:szCs w:val="21"/>
          <w:highlight w:val="none"/>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w:t>
      </w:r>
      <w:r/>
    </w:p>
    <w:p>
      <w:pPr>
        <w:pStyle w:val="1005"/>
        <w:ind w:firstLine="482"/>
        <w:jc w:val="left"/>
        <w:spacing w:before="0" w:line="360" w:lineRule="auto"/>
        <w:rPr>
          <w:rFonts w:ascii="Times New Roman" w:hAnsi="Times New Roman" w:eastAsia="宋体"/>
          <w:sz w:val="24"/>
          <w:szCs w:val="24"/>
          <w:highlight w:val="none"/>
        </w:rPr>
      </w:pPr>
      <w:r/>
      <w:bookmarkStart w:id="27" w:name="_Toc35393627"/>
      <w:r/>
      <w:bookmarkStart w:id="28" w:name="_Toc35393796"/>
      <w:r/>
      <w:bookmarkStart w:id="29" w:name="_Toc28359008"/>
      <w:r/>
      <w:bookmarkStart w:id="30" w:name="_Toc28359085"/>
      <w:r>
        <w:rPr>
          <w:rFonts w:ascii="Times New Roman" w:hAnsi="Times New Roman" w:eastAsia="宋体"/>
          <w:sz w:val="24"/>
          <w:szCs w:val="24"/>
          <w:highlight w:val="none"/>
        </w:rPr>
        <w:t xml:space="preserve">七、对本次招标提出询问，请按以下方式联系。</w:t>
      </w:r>
      <w:bookmarkEnd w:id="27"/>
      <w:r/>
      <w:bookmarkEnd w:id="28"/>
      <w:r/>
      <w:bookmarkEnd w:id="29"/>
      <w:r/>
      <w:bookmarkEnd w:id="30"/>
      <w:r/>
      <w:r/>
    </w:p>
    <w:p>
      <w:pPr>
        <w:ind w:firstLine="723"/>
        <w:jc w:val="left"/>
        <w:spacing w:line="360" w:lineRule="auto"/>
        <w:widowControl/>
        <w:rPr>
          <w:b/>
          <w:sz w:val="24"/>
          <w:highlight w:val="none"/>
        </w:rPr>
      </w:pPr>
      <w:r/>
      <w:bookmarkStart w:id="31" w:name="_Toc28359010"/>
      <w:r/>
      <w:bookmarkStart w:id="32" w:name="_Toc28359087"/>
      <w:r>
        <w:rPr>
          <w:b/>
          <w:sz w:val="24"/>
          <w:highlight w:val="none"/>
        </w:rPr>
        <w:t xml:space="preserve">1.采购人信息</w:t>
      </w:r>
      <w:r/>
    </w:p>
    <w:p>
      <w:pPr>
        <w:ind w:firstLine="480"/>
        <w:jc w:val="left"/>
        <w:spacing w:line="360" w:lineRule="auto"/>
        <w:widowControl/>
        <w:rPr>
          <w:rFonts w:hint="eastAsia" w:eastAsia="宋体"/>
          <w:sz w:val="24"/>
          <w:highlight w:val="none"/>
          <w:lang w:eastAsia="zh-CN"/>
        </w:rPr>
      </w:pPr>
      <w:r>
        <w:rPr>
          <w:sz w:val="24"/>
          <w:highlight w:val="none"/>
        </w:rPr>
        <w:t xml:space="preserve">名    称：</w:t>
      </w:r>
      <w:r>
        <w:rPr>
          <w:rFonts w:hint="eastAsia"/>
          <w:sz w:val="24"/>
          <w:highlight w:val="none"/>
          <w:lang w:eastAsia="zh-CN"/>
        </w:rPr>
        <w:t xml:space="preserve">常州市高级职业技术学校</w:t>
      </w:r>
      <w:r/>
    </w:p>
    <w:p>
      <w:pPr>
        <w:ind w:firstLine="480"/>
        <w:jc w:val="left"/>
        <w:spacing w:line="360" w:lineRule="auto"/>
        <w:widowControl/>
        <w:rPr>
          <w:rFonts w:hint="eastAsia"/>
          <w:sz w:val="24"/>
          <w:highlight w:val="none"/>
        </w:rPr>
      </w:pPr>
      <w:r>
        <w:rPr>
          <w:sz w:val="24"/>
          <w:highlight w:val="none"/>
        </w:rPr>
        <w:t xml:space="preserve">地    址：</w:t>
      </w:r>
      <w:r>
        <w:rPr>
          <w:rFonts w:hint="eastAsia"/>
          <w:sz w:val="24"/>
          <w:highlight w:val="none"/>
        </w:rPr>
        <w:t xml:space="preserve">江苏省常州市武进区延政中大道6号</w:t>
      </w:r>
      <w:r/>
    </w:p>
    <w:p>
      <w:pPr>
        <w:ind w:firstLine="480"/>
        <w:jc w:val="left"/>
        <w:spacing w:line="360" w:lineRule="auto"/>
        <w:widowControl/>
        <w:rPr>
          <w:rFonts w:hint="default"/>
          <w:sz w:val="24"/>
          <w:highlight w:val="none"/>
          <w:lang w:val="en-US" w:eastAsia="zh-CN"/>
        </w:rPr>
      </w:pPr>
      <w:r>
        <w:rPr>
          <w:rFonts w:hint="eastAsia"/>
          <w:sz w:val="24"/>
          <w:highlight w:val="none"/>
          <w:lang w:val="en-US" w:eastAsia="zh-CN"/>
        </w:rPr>
        <w:t xml:space="preserve">联系人：李主任</w:t>
      </w:r>
      <w:r/>
    </w:p>
    <w:p>
      <w:pPr>
        <w:ind w:firstLine="480"/>
        <w:jc w:val="left"/>
        <w:spacing w:line="360" w:lineRule="auto"/>
        <w:widowControl/>
        <w:rPr>
          <w:rFonts w:hint="default" w:eastAsia="宋体"/>
          <w:sz w:val="24"/>
          <w:highlight w:val="none"/>
          <w:lang w:val="en-US" w:eastAsia="zh-CN"/>
        </w:rPr>
      </w:pPr>
      <w:r>
        <w:rPr>
          <w:sz w:val="24"/>
          <w:highlight w:val="none"/>
        </w:rPr>
        <w:t xml:space="preserve">联系方式：</w:t>
      </w:r>
      <w:r>
        <w:rPr>
          <w:rFonts w:hint="eastAsia"/>
          <w:sz w:val="24"/>
          <w:highlight w:val="none"/>
        </w:rPr>
        <w:t xml:space="preserve">0519-8985</w:t>
      </w:r>
      <w:r>
        <w:rPr>
          <w:rFonts w:hint="eastAsia"/>
          <w:sz w:val="24"/>
          <w:highlight w:val="none"/>
          <w:lang w:val="en-US" w:eastAsia="zh-CN"/>
        </w:rPr>
        <w:t xml:space="preserve">5101</w:t>
      </w:r>
      <w:r/>
    </w:p>
    <w:p>
      <w:pPr>
        <w:ind w:firstLine="480"/>
        <w:jc w:val="left"/>
        <w:spacing w:line="360" w:lineRule="auto"/>
        <w:widowControl/>
        <w:rPr>
          <w:b/>
          <w:sz w:val="24"/>
          <w:highlight w:val="none"/>
        </w:rPr>
      </w:pPr>
      <w:r>
        <w:rPr>
          <w:rFonts w:hint="eastAsia" w:ascii="宋体" w:hAnsi="宋体"/>
          <w:sz w:val="24"/>
          <w:highlight w:val="none"/>
        </w:rPr>
        <w:t xml:space="preserve"> </w:t>
      </w:r>
      <w:r>
        <w:rPr>
          <w:b/>
          <w:sz w:val="24"/>
          <w:highlight w:val="none"/>
        </w:rPr>
        <w:t xml:space="preserve">2.采购代理机构信息</w:t>
      </w:r>
      <w:r/>
    </w:p>
    <w:p>
      <w:pPr>
        <w:ind w:firstLine="480"/>
        <w:jc w:val="left"/>
        <w:spacing w:line="360" w:lineRule="auto"/>
        <w:widowControl/>
        <w:rPr>
          <w:rFonts w:hint="eastAsia" w:eastAsia="宋体"/>
          <w:sz w:val="24"/>
          <w:highlight w:val="none"/>
          <w:lang w:eastAsia="zh-CN"/>
        </w:rPr>
      </w:pPr>
      <w:r>
        <w:rPr>
          <w:sz w:val="24"/>
          <w:highlight w:val="none"/>
        </w:rPr>
        <w:t xml:space="preserve">名    称：</w:t>
      </w:r>
      <w:r>
        <w:rPr>
          <w:rFonts w:hint="eastAsia"/>
          <w:sz w:val="24"/>
          <w:highlight w:val="none"/>
          <w:lang w:eastAsia="zh-CN"/>
        </w:rPr>
        <w:t xml:space="preserve">常州亿楷源工程咨询有限公司</w:t>
      </w:r>
      <w:r/>
    </w:p>
    <w:p>
      <w:pPr>
        <w:ind w:firstLine="480"/>
        <w:jc w:val="left"/>
        <w:spacing w:line="360" w:lineRule="auto"/>
        <w:widowControl/>
        <w:rPr>
          <w:rFonts w:hint="eastAsia"/>
          <w:sz w:val="24"/>
          <w:highlight w:val="none"/>
          <w:lang w:eastAsia="zh-CN"/>
        </w:rPr>
      </w:pPr>
      <w:r>
        <w:rPr>
          <w:rFonts w:hint="eastAsia"/>
          <w:sz w:val="24"/>
          <w:highlight w:val="none"/>
          <w:lang w:eastAsia="zh-CN"/>
        </w:rPr>
        <w:t xml:space="preserve">地    址：常州市武进区延政西路6号宏图大厦3楼</w:t>
      </w:r>
      <w:r/>
    </w:p>
    <w:p>
      <w:pPr>
        <w:ind w:firstLine="480"/>
        <w:jc w:val="left"/>
        <w:spacing w:line="360" w:lineRule="auto"/>
        <w:widowControl/>
        <w:rPr>
          <w:rFonts w:hint="default"/>
          <w:sz w:val="24"/>
          <w:highlight w:val="none"/>
          <w:lang w:val="en-US" w:eastAsia="zh-CN"/>
        </w:rPr>
      </w:pPr>
      <w:r>
        <w:rPr>
          <w:rFonts w:hint="eastAsia"/>
          <w:sz w:val="24"/>
          <w:highlight w:val="none"/>
          <w:lang w:eastAsia="zh-CN"/>
        </w:rPr>
        <w:t xml:space="preserve">联系方式：0519-86663133</w:t>
      </w:r>
      <w:r/>
    </w:p>
    <w:p>
      <w:pPr>
        <w:ind w:firstLine="482"/>
        <w:jc w:val="left"/>
        <w:spacing w:line="360" w:lineRule="auto"/>
        <w:widowControl/>
        <w:rPr>
          <w:b/>
          <w:sz w:val="24"/>
          <w:highlight w:val="none"/>
        </w:rPr>
      </w:pPr>
      <w:r>
        <w:rPr>
          <w:b/>
          <w:sz w:val="24"/>
          <w:highlight w:val="none"/>
        </w:rPr>
        <w:t xml:space="preserve">3.项目联系方式</w:t>
      </w:r>
      <w:r/>
    </w:p>
    <w:p>
      <w:pPr>
        <w:ind w:firstLine="480"/>
        <w:jc w:val="left"/>
        <w:spacing w:line="360" w:lineRule="auto"/>
        <w:widowControl/>
        <w:rPr>
          <w:rFonts w:hint="default"/>
          <w:sz w:val="24"/>
          <w:highlight w:val="none"/>
          <w:lang w:val="en-US" w:eastAsia="zh-CN"/>
        </w:rPr>
      </w:pPr>
      <w:r>
        <w:rPr>
          <w:rFonts w:hint="eastAsia"/>
          <w:sz w:val="24"/>
          <w:highlight w:val="none"/>
          <w:lang w:eastAsia="zh-CN"/>
        </w:rPr>
        <w:t xml:space="preserve">项目联系人：</w:t>
      </w:r>
      <w:r>
        <w:rPr>
          <w:rFonts w:hint="eastAsia"/>
          <w:sz w:val="24"/>
          <w:highlight w:val="none"/>
          <w:lang w:val="en-US" w:eastAsia="zh-CN"/>
        </w:rPr>
        <w:t xml:space="preserve">徐工</w:t>
      </w:r>
      <w:r/>
    </w:p>
    <w:p>
      <w:pPr>
        <w:ind w:firstLine="480"/>
        <w:jc w:val="left"/>
        <w:spacing w:line="360" w:lineRule="auto"/>
        <w:widowControl/>
        <w:rPr>
          <w:rFonts w:hint="default"/>
          <w:sz w:val="24"/>
          <w:highlight w:val="none"/>
          <w:lang w:val="en-US" w:eastAsia="zh-CN"/>
        </w:rPr>
      </w:pPr>
      <w:r>
        <w:rPr>
          <w:rFonts w:hint="eastAsia"/>
          <w:sz w:val="24"/>
          <w:highlight w:val="none"/>
          <w:lang w:eastAsia="zh-CN"/>
        </w:rPr>
        <w:t xml:space="preserve">电      话：</w:t>
      </w:r>
      <w:r>
        <w:rPr>
          <w:rFonts w:hint="eastAsia"/>
          <w:sz w:val="24"/>
          <w:highlight w:val="none"/>
          <w:lang w:val="en-US" w:eastAsia="zh-CN"/>
        </w:rPr>
        <w:t xml:space="preserve">13401581883</w:t>
      </w:r>
      <w:r/>
    </w:p>
    <w:p>
      <w:pPr>
        <w:pStyle w:val="1081"/>
        <w:ind w:firstLine="482"/>
        <w:jc w:val="both"/>
        <w:spacing w:line="360" w:lineRule="auto"/>
        <w:rPr>
          <w:b/>
          <w:sz w:val="36"/>
          <w:szCs w:val="36"/>
          <w:highlight w:val="none"/>
        </w:rPr>
      </w:pPr>
      <w:r/>
      <w:bookmarkStart w:id="33" w:name="_Hlk152921742"/>
      <w:r>
        <w:rPr>
          <w:rFonts w:ascii="Times New Roman" w:hAnsi="Times New Roman" w:cs="Times New Roman"/>
          <w:b/>
          <w:highlight w:val="none"/>
        </w:rPr>
        <w:t xml:space="preserve">4</w:t>
      </w:r>
      <w:r>
        <w:rPr>
          <w:rFonts w:hint="eastAsia" w:ascii="Times New Roman" w:hAnsi="Times New Roman" w:cs="Times New Roman"/>
          <w:b/>
          <w:highlight w:val="none"/>
        </w:rPr>
        <w:t xml:space="preserve">、电子化招投标技术支持电话：0519-85588210</w:t>
      </w:r>
      <w:r>
        <w:rPr>
          <w:rFonts w:ascii="Times New Roman" w:hAnsi="Times New Roman" w:cs="Times New Roman"/>
          <w:b/>
          <w:highlight w:val="none"/>
        </w:rPr>
        <w:t xml:space="preserve">/ 0519-85588163</w:t>
      </w:r>
      <w:bookmarkEnd w:id="7"/>
      <w:r/>
      <w:bookmarkEnd w:id="31"/>
      <w:r/>
      <w:bookmarkEnd w:id="32"/>
      <w:r/>
      <w:bookmarkEnd w:id="33"/>
      <w:r>
        <w:rPr>
          <w:sz w:val="24"/>
          <w:highlight w:val="none"/>
        </w:rPr>
        <w:br w:type="page" w:clear="all"/>
      </w:r>
      <w:bookmarkStart w:id="34" w:name="_Toc127151777"/>
      <w:r/>
      <w:bookmarkStart w:id="35" w:name="_Toc226965856"/>
      <w:r/>
      <w:bookmarkStart w:id="36" w:name="_Toc99301420"/>
      <w:r/>
      <w:bookmarkStart w:id="37" w:name="_Toc127161488"/>
      <w:r/>
      <w:bookmarkStart w:id="38" w:name="_Toc264969275"/>
      <w:r/>
      <w:bookmarkStart w:id="39" w:name="_Toc195842950"/>
      <w:r/>
      <w:bookmarkStart w:id="40" w:name="_Toc150774783"/>
      <w:r/>
      <w:bookmarkStart w:id="41" w:name="_Toc305158928"/>
      <w:r/>
      <w:bookmarkStart w:id="42" w:name="_Toc353873938"/>
      <w:r/>
      <w:bookmarkStart w:id="43" w:name="_Toc305158854"/>
      <w:r/>
      <w:bookmarkStart w:id="44" w:name="_Toc512937850"/>
      <w:r/>
      <w:bookmarkStart w:id="45" w:name="_Toc265228423"/>
      <w:r/>
      <w:bookmarkStart w:id="46" w:name="_Toc353825548"/>
      <w:r>
        <w:rPr>
          <w:rFonts w:hint="eastAsia"/>
          <w:sz w:val="24"/>
          <w:highlight w:val="none"/>
          <w:lang w:val="en-US" w:eastAsia="zh-CN"/>
        </w:rPr>
        <w:t xml:space="preserve">                                               </w:t>
      </w:r>
      <w:r>
        <w:rPr>
          <w:b/>
          <w:sz w:val="36"/>
          <w:szCs w:val="36"/>
          <w:highlight w:val="none"/>
        </w:rPr>
        <w:t xml:space="preserve">第二章   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1005"/>
        <w:spacing w:before="0" w:line="360" w:lineRule="auto"/>
        <w:tabs>
          <w:tab w:val="center" w:pos="4592" w:leader="none"/>
          <w:tab w:val="left" w:pos="7860" w:leader="none"/>
        </w:tabs>
        <w:rPr>
          <w:rFonts w:hint="eastAsia" w:ascii="Times New Roman" w:hAnsi="Times New Roman" w:eastAsia="宋体"/>
          <w:sz w:val="32"/>
          <w:szCs w:val="32"/>
          <w:highlight w:val="none"/>
        </w:rPr>
      </w:pPr>
      <w:r/>
      <w:bookmarkStart w:id="47" w:name="_Toc195842884"/>
      <w:r/>
      <w:bookmarkStart w:id="48" w:name="_Toc164229214"/>
      <w:r/>
      <w:bookmarkStart w:id="49" w:name="_Toc150774619"/>
      <w:r/>
      <w:bookmarkStart w:id="50" w:name="_Toc151193833"/>
      <w:r/>
      <w:bookmarkStart w:id="51" w:name="_Toc149720812"/>
      <w:r/>
      <w:bookmarkStart w:id="52" w:name="_Toc150480757"/>
      <w:r/>
      <w:bookmarkStart w:id="53" w:name="_Toc151193761"/>
      <w:r/>
      <w:bookmarkStart w:id="54" w:name="_Toc151193907"/>
      <w:r/>
      <w:bookmarkStart w:id="55" w:name="_Toc151190146"/>
      <w:r/>
      <w:bookmarkStart w:id="56" w:name="_Toc151193689"/>
      <w:r/>
      <w:bookmarkStart w:id="57" w:name="_Toc127161433"/>
      <w:r/>
      <w:bookmarkStart w:id="58" w:name="_Toc150509270"/>
      <w:r/>
      <w:bookmarkStart w:id="59" w:name="_Toc226965709"/>
      <w:r/>
      <w:bookmarkStart w:id="60" w:name="_Toc142311021"/>
      <w:r/>
      <w:bookmarkStart w:id="61" w:name="_Toc520356144"/>
      <w:r/>
      <w:bookmarkStart w:id="62" w:name="_Toc150774724"/>
      <w:r/>
      <w:bookmarkStart w:id="63" w:name="_Toc226337215"/>
      <w:r/>
      <w:bookmarkStart w:id="64" w:name="_Toc164608633"/>
      <w:r/>
      <w:bookmarkStart w:id="65" w:name="_Toc226309763"/>
      <w:r/>
      <w:bookmarkStart w:id="66" w:name="_Toc151193617"/>
      <w:r/>
      <w:bookmarkStart w:id="67" w:name="_Toc164351613"/>
      <w:r/>
      <w:bookmarkStart w:id="68" w:name="_Toc164608788"/>
      <w:r/>
      <w:bookmarkStart w:id="69" w:name="_Toc127151519"/>
      <w:r/>
      <w:bookmarkStart w:id="70" w:name="_Toc127151720"/>
      <w:r/>
      <w:bookmarkStart w:id="71" w:name="_Toc164229360"/>
      <w:r/>
      <w:bookmarkStart w:id="72" w:name="_Toc226965792"/>
      <w:r>
        <w:rPr>
          <w:rFonts w:ascii="Times New Roman" w:hAnsi="Times New Roman" w:eastAsia="宋体"/>
          <w:sz w:val="32"/>
          <w:szCs w:val="32"/>
          <w:highlight w:val="none"/>
        </w:rPr>
        <w:t xml:space="preserve">第一节</w:t>
      </w:r>
      <w:r>
        <w:rPr>
          <w:rFonts w:hint="eastAsia" w:ascii="Times New Roman" w:hAnsi="Times New Roman" w:eastAsia="宋体"/>
          <w:sz w:val="32"/>
          <w:szCs w:val="32"/>
          <w:highlight w:val="none"/>
        </w:rPr>
        <w:t xml:space="preserve"> </w:t>
      </w:r>
      <w:r>
        <w:rPr>
          <w:rFonts w:ascii="Times New Roman" w:hAnsi="Times New Roman" w:eastAsia="宋体"/>
          <w:sz w:val="32"/>
          <w:szCs w:val="32"/>
          <w:highlight w:val="none"/>
        </w:rPr>
        <w:t xml:space="preserve">投标人须知资料表</w:t>
      </w:r>
      <w:r/>
    </w:p>
    <w:p>
      <w:pPr>
        <w:spacing w:line="360" w:lineRule="auto"/>
        <w:rPr>
          <w:rFonts w:ascii="宋体" w:hAnsi="宋体"/>
          <w:sz w:val="24"/>
          <w:highlight w:val="none"/>
        </w:rPr>
      </w:pPr>
      <w:r>
        <w:rPr>
          <w:rFonts w:ascii="宋体" w:hAnsi="宋体"/>
          <w:sz w:val="24"/>
          <w:highlight w:val="none"/>
        </w:rPr>
        <w:t xml:space="preserve">本表是对供应商须知的具体补充和修改，如有矛盾，均以本资料表为准。标记“</w:t>
      </w:r>
      <w:r>
        <w:rPr>
          <w:rFonts w:hint="eastAsia" w:ascii="宋体" w:hAnsi="宋体"/>
          <w:b/>
          <w:sz w:val="24"/>
          <w:highlight w:val="none"/>
        </w:rPr>
        <w:t xml:space="preserve">■</w:t>
      </w:r>
      <w:r>
        <w:rPr>
          <w:rFonts w:ascii="宋体" w:hAnsi="宋体"/>
          <w:sz w:val="24"/>
          <w:highlight w:val="none"/>
        </w:rPr>
        <w:t xml:space="preserve">”的选项意为适用于本项目，标记“</w:t>
      </w:r>
      <w:r>
        <w:rPr>
          <w:rFonts w:hint="eastAsia" w:ascii="宋体" w:hAnsi="宋体"/>
          <w:highlight w:val="none"/>
        </w:rPr>
        <w:t xml:space="preserve">□</w:t>
      </w:r>
      <w:r>
        <w:rPr>
          <w:rFonts w:ascii="宋体" w:hAnsi="宋体"/>
          <w:sz w:val="24"/>
          <w:highlight w:val="none"/>
        </w:rPr>
        <w:t xml:space="preserve">”的选项意为不适用于本项目。</w:t>
      </w:r>
      <w:r/>
    </w:p>
    <w:tbl>
      <w:tblPr>
        <w:tblStyle w:val="76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宋体" w:hAnsi="宋体"/>
                <w:b/>
                <w:bCs/>
                <w:sz w:val="24"/>
                <w:highlight w:val="none"/>
              </w:rPr>
            </w:pPr>
            <w:r>
              <w:rPr>
                <w:rFonts w:hint="eastAsia" w:ascii="宋体" w:hAnsi="宋体"/>
                <w:b/>
                <w:sz w:val="24"/>
                <w:highlight w:val="none"/>
              </w:rPr>
              <w:t xml:space="preserve">序号</w:t>
            </w:r>
            <w:r/>
          </w:p>
        </w:tc>
        <w:tc>
          <w:tcPr>
            <w:tcW w:w="1701" w:type="dxa"/>
            <w:vAlign w:val="center"/>
            <w:textDirection w:val="lrTb"/>
            <w:noWrap w:val="false"/>
          </w:tcPr>
          <w:p>
            <w:pPr>
              <w:jc w:val="center"/>
              <w:rPr>
                <w:rFonts w:ascii="宋体" w:hAnsi="宋体"/>
                <w:b/>
                <w:bCs/>
                <w:sz w:val="24"/>
                <w:highlight w:val="none"/>
              </w:rPr>
            </w:pPr>
            <w:r>
              <w:rPr>
                <w:rFonts w:ascii="宋体" w:hAnsi="宋体"/>
                <w:b/>
                <w:bCs/>
                <w:sz w:val="24"/>
                <w:highlight w:val="none"/>
              </w:rPr>
              <w:t xml:space="preserve">条目</w:t>
            </w:r>
            <w:r/>
          </w:p>
        </w:tc>
        <w:tc>
          <w:tcPr>
            <w:tcW w:w="7540" w:type="dxa"/>
            <w:vAlign w:val="center"/>
            <w:textDirection w:val="lrTb"/>
            <w:noWrap w:val="false"/>
          </w:tcPr>
          <w:p>
            <w:pPr>
              <w:jc w:val="center"/>
              <w:rPr>
                <w:rFonts w:ascii="宋体" w:hAnsi="宋体"/>
                <w:b/>
                <w:bCs/>
                <w:sz w:val="24"/>
                <w:highlight w:val="none"/>
              </w:rPr>
            </w:pPr>
            <w:r>
              <w:rPr>
                <w:rFonts w:ascii="宋体" w:hAnsi="宋体"/>
                <w:b/>
                <w:bCs/>
                <w:sz w:val="24"/>
                <w:highlight w:val="none"/>
              </w:rPr>
              <w:t xml:space="preserve">内容</w:t>
            </w:r>
            <w:r/>
          </w:p>
        </w:tc>
      </w:tr>
      <w:tr>
        <w:trPr>
          <w:jc w:val="center"/>
          <w:trHeight w:val="479"/>
        </w:trPr>
        <w:tc>
          <w:tcPr>
            <w:tcW w:w="988" w:type="dxa"/>
            <w:vAlign w:val="center"/>
            <w:textDirection w:val="lrTb"/>
            <w:noWrap w:val="false"/>
          </w:tcPr>
          <w:p>
            <w:pPr>
              <w:pStyle w:val="1040"/>
              <w:jc w:val="center"/>
              <w:spacing w:line="360" w:lineRule="exact"/>
              <w:rPr>
                <w:rFonts w:hAnsi="宋体"/>
                <w:sz w:val="24"/>
                <w:szCs w:val="24"/>
                <w:highlight w:val="none"/>
              </w:rPr>
            </w:pPr>
            <w:r>
              <w:rPr>
                <w:rFonts w:hAnsi="宋体"/>
                <w:sz w:val="24"/>
                <w:szCs w:val="24"/>
                <w:highlight w:val="none"/>
              </w:rPr>
              <w:t xml:space="preserve">1</w:t>
            </w:r>
            <w:r/>
          </w:p>
        </w:tc>
        <w:tc>
          <w:tcPr>
            <w:tcW w:w="1701" w:type="dxa"/>
            <w:vAlign w:val="center"/>
            <w:textDirection w:val="lrTb"/>
            <w:noWrap w:val="false"/>
          </w:tcPr>
          <w:p>
            <w:pPr>
              <w:jc w:val="center"/>
              <w:spacing w:line="360" w:lineRule="exact"/>
              <w:rPr>
                <w:rFonts w:ascii="宋体" w:hAnsi="宋体"/>
                <w:sz w:val="24"/>
                <w:highlight w:val="none"/>
              </w:rPr>
            </w:pPr>
            <w:r>
              <w:rPr>
                <w:rFonts w:ascii="宋体" w:hAnsi="宋体"/>
                <w:sz w:val="24"/>
                <w:highlight w:val="none"/>
              </w:rPr>
              <w:t xml:space="preserve">项目属性</w:t>
            </w:r>
            <w:r/>
          </w:p>
        </w:tc>
        <w:tc>
          <w:tcPr>
            <w:tcW w:w="7540" w:type="dxa"/>
            <w:vAlign w:val="center"/>
            <w:textDirection w:val="lrTb"/>
            <w:noWrap w:val="false"/>
          </w:tcPr>
          <w:p>
            <w:pPr>
              <w:jc w:val="left"/>
              <w:spacing w:line="360" w:lineRule="exact"/>
              <w:rPr>
                <w:rFonts w:ascii="宋体" w:hAnsi="宋体"/>
                <w:sz w:val="24"/>
                <w:highlight w:val="none"/>
                <w:u w:val="single"/>
              </w:rPr>
            </w:pPr>
            <w:r>
              <w:rPr>
                <w:rFonts w:ascii="宋体" w:hAnsi="宋体"/>
                <w:sz w:val="24"/>
                <w:highlight w:val="none"/>
              </w:rPr>
              <w:t xml:space="preserve">项目属性：</w:t>
            </w:r>
            <w:r>
              <w:rPr>
                <w:rFonts w:ascii="Wingdings 2" w:hAnsi="Wingdings 2" w:eastAsia="Wingdings 2" w:cs="Wingdings 2"/>
                <w:sz w:val="24"/>
                <w:highlight w:val="none"/>
              </w:rPr>
              <w:t xml:space="preserve"></w:t>
            </w:r>
            <w:r>
              <w:rPr>
                <w:rFonts w:ascii="宋体" w:hAnsi="宋体"/>
                <w:sz w:val="24"/>
                <w:highlight w:val="none"/>
              </w:rPr>
              <w:t xml:space="preserve">服务</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cs="Segoe UI Symbol"/>
                <w:sz w:val="24"/>
                <w:highlight w:val="none"/>
              </w:rPr>
              <w:t xml:space="preserve">■</w:t>
            </w:r>
            <w:r>
              <w:rPr>
                <w:rFonts w:ascii="宋体" w:hAnsi="宋体"/>
                <w:sz w:val="24"/>
                <w:highlight w:val="none"/>
              </w:rPr>
              <w:t xml:space="preserve">货物</w:t>
            </w:r>
            <w:r>
              <w:rPr>
                <w:rFonts w:hint="eastAsia" w:ascii="宋体" w:hAnsi="宋体"/>
                <w:sz w:val="24"/>
                <w:highlight w:val="none"/>
              </w:rPr>
              <w:t xml:space="preserve"> </w:t>
            </w:r>
            <w:r>
              <w:rPr>
                <w:rFonts w:ascii="宋体" w:hAnsi="宋体"/>
                <w:sz w:val="24"/>
                <w:highlight w:val="none"/>
              </w:rPr>
              <w:t xml:space="preserve"> </w:t>
            </w:r>
            <w:r>
              <w:rPr>
                <w:rFonts w:ascii="Wingdings 2" w:hAnsi="Wingdings 2" w:eastAsia="Wingdings 2" w:cs="Wingdings 2"/>
                <w:sz w:val="24"/>
                <w:highlight w:val="none"/>
              </w:rPr>
              <w:t xml:space="preserve"></w:t>
            </w:r>
            <w:r>
              <w:rPr>
                <w:rFonts w:hint="eastAsia" w:ascii="宋体" w:hAnsi="宋体"/>
                <w:sz w:val="24"/>
                <w:highlight w:val="none"/>
              </w:rPr>
              <w:t xml:space="preserve">工程</w:t>
            </w:r>
            <w:r/>
          </w:p>
        </w:tc>
      </w:tr>
      <w:tr>
        <w:trPr>
          <w:jc w:val="center"/>
          <w:trHeight w:val="401"/>
        </w:trPr>
        <w:tc>
          <w:tcPr>
            <w:tcW w:w="988" w:type="dxa"/>
            <w:vAlign w:val="center"/>
            <w:textDirection w:val="lrTb"/>
            <w:noWrap w:val="false"/>
          </w:tcPr>
          <w:p>
            <w:pPr>
              <w:pStyle w:val="1040"/>
              <w:jc w:val="center"/>
              <w:spacing w:line="360" w:lineRule="exact"/>
              <w:rPr>
                <w:rFonts w:hAnsi="宋体"/>
                <w:sz w:val="24"/>
                <w:szCs w:val="24"/>
                <w:highlight w:val="none"/>
              </w:rPr>
            </w:pPr>
            <w:r>
              <w:rPr>
                <w:rFonts w:hAnsi="宋体"/>
                <w:sz w:val="24"/>
                <w:szCs w:val="24"/>
                <w:highlight w:val="none"/>
              </w:rPr>
              <w:t xml:space="preserve">2</w:t>
            </w:r>
            <w:r/>
          </w:p>
        </w:tc>
        <w:tc>
          <w:tcPr>
            <w:tcW w:w="1701" w:type="dxa"/>
            <w:vAlign w:val="center"/>
            <w:textDirection w:val="lrTb"/>
            <w:noWrap w:val="false"/>
          </w:tcPr>
          <w:p>
            <w:pPr>
              <w:jc w:val="center"/>
              <w:spacing w:line="360" w:lineRule="exact"/>
              <w:rPr>
                <w:rFonts w:ascii="宋体" w:hAnsi="宋体"/>
                <w:sz w:val="24"/>
                <w:highlight w:val="none"/>
              </w:rPr>
            </w:pPr>
            <w:r>
              <w:rPr>
                <w:rFonts w:ascii="宋体" w:hAnsi="宋体"/>
                <w:sz w:val="24"/>
                <w:highlight w:val="none"/>
              </w:rPr>
              <w:t xml:space="preserve">科研仪器设备</w:t>
            </w:r>
            <w:r/>
          </w:p>
        </w:tc>
        <w:tc>
          <w:tcPr>
            <w:tcW w:w="7540" w:type="dxa"/>
            <w:vAlign w:val="center"/>
            <w:textDirection w:val="lrTb"/>
            <w:noWrap w:val="false"/>
          </w:tcPr>
          <w:p>
            <w:pPr>
              <w:jc w:val="left"/>
              <w:spacing w:line="360" w:lineRule="exact"/>
              <w:rPr>
                <w:rFonts w:ascii="宋体" w:hAnsi="宋体"/>
                <w:sz w:val="24"/>
                <w:highlight w:val="none"/>
              </w:rPr>
            </w:pPr>
            <w:r>
              <w:rPr>
                <w:rFonts w:ascii="宋体" w:hAnsi="宋体"/>
                <w:sz w:val="24"/>
                <w:highlight w:val="none"/>
              </w:rPr>
              <w:t xml:space="preserve">是否属于科研仪器设备采购项目：</w:t>
            </w:r>
            <w:r>
              <w:rPr>
                <w:rFonts w:ascii="Wingdings 2" w:hAnsi="Wingdings 2" w:eastAsia="Wingdings 2" w:cs="Wingdings 2"/>
                <w:sz w:val="24"/>
                <w:highlight w:val="none"/>
              </w:rPr>
              <w:t xml:space="preserve"></w:t>
            </w:r>
            <w:r>
              <w:rPr>
                <w:rFonts w:ascii="宋体" w:hAnsi="宋体"/>
                <w:sz w:val="24"/>
                <w:highlight w:val="none"/>
              </w:rPr>
              <w:t xml:space="preserve">是</w:t>
            </w:r>
            <w:r>
              <w:rPr>
                <w:rFonts w:hint="eastAsia" w:ascii="宋体" w:hAnsi="宋体"/>
                <w:sz w:val="24"/>
                <w:highlight w:val="none"/>
              </w:rPr>
              <w:t xml:space="preserve">  ■</w:t>
            </w:r>
            <w:r>
              <w:rPr>
                <w:rFonts w:ascii="宋体" w:hAnsi="宋体"/>
                <w:sz w:val="24"/>
                <w:highlight w:val="none"/>
              </w:rPr>
              <w:t xml:space="preserve">否</w:t>
            </w:r>
            <w:r/>
          </w:p>
        </w:tc>
      </w:tr>
      <w:tr>
        <w:trPr>
          <w:jc w:val="center"/>
          <w:trHeight w:val="20"/>
        </w:trPr>
        <w:tc>
          <w:tcPr>
            <w:tcW w:w="988" w:type="dxa"/>
            <w:vAlign w:val="center"/>
            <w:textDirection w:val="lrTb"/>
            <w:noWrap w:val="false"/>
          </w:tcPr>
          <w:p>
            <w:pPr>
              <w:pStyle w:val="1040"/>
              <w:jc w:val="center"/>
              <w:spacing w:line="360" w:lineRule="exact"/>
              <w:rPr>
                <w:rFonts w:hAnsi="宋体"/>
                <w:sz w:val="24"/>
                <w:szCs w:val="24"/>
                <w:highlight w:val="none"/>
              </w:rPr>
            </w:pPr>
            <w:r>
              <w:rPr>
                <w:rFonts w:hAnsi="宋体"/>
                <w:sz w:val="24"/>
                <w:szCs w:val="24"/>
                <w:highlight w:val="none"/>
              </w:rPr>
              <w:t xml:space="preserve">3</w:t>
            </w:r>
            <w:r/>
          </w:p>
        </w:tc>
        <w:tc>
          <w:tcPr>
            <w:tcW w:w="1701" w:type="dxa"/>
            <w:vAlign w:val="center"/>
            <w:textDirection w:val="lrTb"/>
            <w:noWrap w:val="false"/>
          </w:tcPr>
          <w:p>
            <w:pPr>
              <w:jc w:val="center"/>
              <w:spacing w:line="360" w:lineRule="exact"/>
              <w:rPr>
                <w:rFonts w:ascii="宋体" w:hAnsi="宋体"/>
                <w:sz w:val="24"/>
                <w:highlight w:val="none"/>
              </w:rPr>
            </w:pPr>
            <w:r>
              <w:rPr>
                <w:rFonts w:ascii="宋体" w:hAnsi="宋体"/>
                <w:sz w:val="24"/>
                <w:highlight w:val="none"/>
              </w:rPr>
              <w:t xml:space="preserve">核心产品</w:t>
            </w:r>
            <w:r/>
          </w:p>
        </w:tc>
        <w:tc>
          <w:tcPr>
            <w:tcW w:w="7540" w:type="dxa"/>
            <w:vAlign w:val="center"/>
            <w:textDirection w:val="lrTb"/>
            <w:noWrap w:val="false"/>
          </w:tcPr>
          <w:p>
            <w:pPr>
              <w:pStyle w:val="1040"/>
              <w:spacing w:line="360" w:lineRule="exact"/>
              <w:rPr>
                <w:rFonts w:hAnsi="宋体"/>
                <w:sz w:val="24"/>
                <w:szCs w:val="24"/>
                <w:highlight w:val="none"/>
              </w:rPr>
            </w:pPr>
            <w:r>
              <w:rPr>
                <w:rFonts w:hAnsi="宋体"/>
                <w:sz w:val="24"/>
                <w:szCs w:val="24"/>
                <w:highlight w:val="none"/>
              </w:rPr>
              <w:t xml:space="preserve">关于核心产品本项目</w:t>
            </w:r>
            <w:r>
              <w:rPr>
                <w:rFonts w:hAnsi="宋体" w:cs="Segoe UI Symbol"/>
                <w:sz w:val="24"/>
                <w:highlight w:val="none"/>
              </w:rPr>
              <w:t xml:space="preserve">■</w:t>
            </w:r>
            <w:r>
              <w:rPr>
                <w:rFonts w:hAnsi="宋体"/>
                <w:sz w:val="24"/>
                <w:szCs w:val="24"/>
                <w:highlight w:val="none"/>
              </w:rPr>
              <w:t xml:space="preserve">适用   </w:t>
            </w:r>
            <w:r>
              <w:rPr>
                <w:rFonts w:ascii="Wingdings 2" w:hAnsi="Wingdings 2" w:eastAsia="Wingdings 2" w:cs="Wingdings 2"/>
                <w:sz w:val="24"/>
                <w:szCs w:val="24"/>
                <w:highlight w:val="none"/>
              </w:rPr>
              <w:t xml:space="preserve"></w:t>
            </w:r>
            <w:r>
              <w:rPr>
                <w:rFonts w:hAnsi="宋体"/>
                <w:sz w:val="24"/>
                <w:szCs w:val="24"/>
                <w:highlight w:val="none"/>
              </w:rPr>
              <w:t xml:space="preserve">不适用。</w:t>
            </w:r>
            <w:r/>
          </w:p>
          <w:p>
            <w:pPr>
              <w:pStyle w:val="1040"/>
              <w:spacing w:line="360" w:lineRule="exact"/>
              <w:rPr>
                <w:rFonts w:hAnsi="宋体"/>
                <w:sz w:val="24"/>
                <w:szCs w:val="24"/>
                <w:highlight w:val="none"/>
              </w:rPr>
            </w:pPr>
            <w:r>
              <w:rPr>
                <w:rFonts w:ascii="Wingdings 2" w:hAnsi="Wingdings 2" w:eastAsia="Wingdings 2" w:cs="Wingdings 2"/>
                <w:sz w:val="24"/>
                <w:szCs w:val="24"/>
                <w:highlight w:val="none"/>
              </w:rPr>
              <w:t xml:space="preserve"></w:t>
            </w:r>
            <w:r>
              <w:rPr>
                <w:rFonts w:hAnsi="宋体"/>
                <w:sz w:val="24"/>
                <w:szCs w:val="24"/>
                <w:highlight w:val="none"/>
              </w:rPr>
              <w:t xml:space="preserve">本项目为单一产品采购项目。</w:t>
            </w:r>
            <w:r/>
          </w:p>
          <w:p>
            <w:pPr>
              <w:jc w:val="left"/>
              <w:spacing w:line="360" w:lineRule="exact"/>
              <w:rPr>
                <w:rFonts w:hint="default" w:ascii="宋体" w:hAnsi="宋体" w:eastAsia="宋体"/>
                <w:sz w:val="24"/>
                <w:highlight w:val="none"/>
                <w:lang w:val="en-US" w:eastAsia="zh-CN"/>
              </w:rPr>
            </w:pPr>
            <w:r>
              <w:rPr>
                <w:rFonts w:hint="eastAsia" w:ascii="宋体" w:hAnsi="宋体" w:cs="Segoe UI Symbol"/>
                <w:sz w:val="24"/>
                <w:highlight w:val="none"/>
              </w:rPr>
              <w:t xml:space="preserve">■</w:t>
            </w:r>
            <w:r>
              <w:rPr>
                <w:rFonts w:ascii="宋体" w:hAnsi="宋体"/>
                <w:sz w:val="24"/>
                <w:highlight w:val="none"/>
              </w:rPr>
              <w:t xml:space="preserve">本项目为非单一产品采购项目，核心产品为</w:t>
            </w:r>
            <w:r>
              <w:rPr>
                <w:rFonts w:hint="eastAsia" w:ascii="宋体" w:hAnsi="宋体"/>
                <w:sz w:val="24"/>
                <w:highlight w:val="none"/>
                <w:lang w:eastAsia="zh-CN"/>
              </w:rPr>
              <w:t xml:space="preserve">：</w:t>
            </w:r>
            <w:r>
              <w:rPr>
                <w:rFonts w:hint="eastAsia" w:ascii="宋体" w:hAnsi="宋体" w:eastAsia="宋体" w:cs="Segoe UI Symbol"/>
                <w:b/>
                <w:bCs/>
                <w:sz w:val="24"/>
                <w:highlight w:val="none"/>
                <w:u w:val="single"/>
                <w:lang w:val="en-US" w:eastAsia="zh-CN"/>
              </w:rPr>
              <w:t xml:space="preserve">多模全功能三维扫描仪</w:t>
            </w:r>
            <w:r/>
          </w:p>
        </w:tc>
      </w:tr>
      <w:tr>
        <w:trPr>
          <w:jc w:val="center"/>
          <w:trHeight w:val="20"/>
        </w:trPr>
        <w:tc>
          <w:tcPr>
            <w:tcW w:w="988" w:type="dxa"/>
            <w:vAlign w:val="center"/>
            <w:textDirection w:val="lrTb"/>
            <w:noWrap w:val="false"/>
          </w:tcPr>
          <w:p>
            <w:pPr>
              <w:pStyle w:val="1040"/>
              <w:jc w:val="center"/>
              <w:spacing w:line="360" w:lineRule="exact"/>
              <w:rPr>
                <w:rFonts w:hAnsi="宋体"/>
                <w:sz w:val="24"/>
                <w:szCs w:val="24"/>
                <w:highlight w:val="none"/>
              </w:rPr>
            </w:pPr>
            <w:r>
              <w:rPr>
                <w:rFonts w:hAnsi="宋体"/>
                <w:sz w:val="24"/>
                <w:szCs w:val="24"/>
                <w:highlight w:val="none"/>
              </w:rPr>
              <w:t xml:space="preserve">4</w:t>
            </w:r>
            <w:r/>
          </w:p>
        </w:tc>
        <w:tc>
          <w:tcPr>
            <w:tcW w:w="1701" w:type="dxa"/>
            <w:vAlign w:val="center"/>
            <w:textDirection w:val="lrTb"/>
            <w:noWrap w:val="false"/>
          </w:tcPr>
          <w:p>
            <w:pPr>
              <w:jc w:val="center"/>
              <w:spacing w:line="360" w:lineRule="exact"/>
              <w:rPr>
                <w:rFonts w:ascii="宋体" w:hAnsi="宋体"/>
                <w:sz w:val="24"/>
                <w:highlight w:val="none"/>
              </w:rPr>
            </w:pPr>
            <w:r>
              <w:rPr>
                <w:rFonts w:ascii="宋体" w:hAnsi="宋体"/>
                <w:sz w:val="24"/>
                <w:highlight w:val="none"/>
              </w:rPr>
              <w:t xml:space="preserve">现场考察</w:t>
            </w:r>
            <w:r/>
          </w:p>
        </w:tc>
        <w:tc>
          <w:tcPr>
            <w:tcW w:w="7540" w:type="dxa"/>
            <w:vAlign w:val="center"/>
            <w:textDirection w:val="lrTb"/>
            <w:noWrap w:val="false"/>
          </w:tcPr>
          <w:p>
            <w:pPr>
              <w:jc w:val="left"/>
              <w:spacing w:line="360" w:lineRule="exact"/>
              <w:rPr>
                <w:rFonts w:ascii="宋体" w:hAnsi="宋体" w:cs="Segoe UI Symbol"/>
                <w:sz w:val="24"/>
                <w:highlight w:val="none"/>
              </w:rPr>
            </w:pPr>
            <w:r>
              <w:rPr>
                <w:rFonts w:hint="eastAsia" w:ascii="宋体" w:hAnsi="宋体" w:cs="Segoe UI Symbol"/>
                <w:sz w:val="24"/>
                <w:highlight w:val="none"/>
              </w:rPr>
              <w:t xml:space="preserve">■</w:t>
            </w:r>
            <w:r>
              <w:rPr>
                <w:rFonts w:ascii="宋体" w:hAnsi="宋体" w:cs="Segoe UI Symbol"/>
                <w:sz w:val="24"/>
                <w:highlight w:val="none"/>
              </w:rPr>
              <w:t xml:space="preserve">不组织</w:t>
            </w:r>
            <w:r/>
          </w:p>
          <w:p>
            <w:pPr>
              <w:jc w:val="left"/>
              <w:spacing w:line="360" w:lineRule="exact"/>
              <w:rPr>
                <w:rFonts w:ascii="宋体" w:hAnsi="宋体"/>
                <w:sz w:val="24"/>
                <w:highlight w:val="none"/>
              </w:rPr>
            </w:pPr>
            <w:r>
              <w:rPr>
                <w:rFonts w:ascii="Wingdings 2" w:hAnsi="Wingdings 2" w:eastAsia="Wingdings 2" w:cs="Wingdings 2"/>
                <w:sz w:val="24"/>
                <w:highlight w:val="none"/>
              </w:rPr>
              <w:t xml:space="preserve"></w:t>
            </w:r>
            <w:r>
              <w:rPr>
                <w:rFonts w:ascii="宋体" w:hAnsi="宋体" w:cs="Segoe UI Symbol"/>
                <w:sz w:val="24"/>
                <w:highlight w:val="none"/>
              </w:rPr>
              <w:t xml:space="preserve">组织</w:t>
            </w:r>
            <w:r>
              <w:rPr>
                <w:rFonts w:hint="eastAsia" w:ascii="宋体" w:hAnsi="宋体" w:cs="Segoe UI Symbol"/>
                <w:sz w:val="24"/>
                <w:highlight w:val="none"/>
              </w:rPr>
              <w:t xml:space="preserve">（</w:t>
            </w:r>
            <w:r>
              <w:rPr>
                <w:rFonts w:ascii="宋体" w:hAnsi="宋体" w:cs="Segoe UI Symbol"/>
                <w:sz w:val="24"/>
                <w:highlight w:val="none"/>
              </w:rPr>
              <w:t xml:space="preserve">考察时间：_年_月_日_</w:t>
            </w:r>
            <w:r>
              <w:rPr>
                <w:rFonts w:hint="eastAsia" w:ascii="宋体" w:hAnsi="宋体" w:cs="Segoe UI Symbol"/>
                <w:sz w:val="24"/>
                <w:highlight w:val="none"/>
              </w:rPr>
              <w:t xml:space="preserve">时</w:t>
            </w:r>
            <w:r>
              <w:rPr>
                <w:rFonts w:ascii="宋体" w:hAnsi="宋体" w:cs="Segoe UI Symbol"/>
                <w:sz w:val="24"/>
                <w:highlight w:val="none"/>
              </w:rPr>
              <w:t xml:space="preserve">_</w:t>
            </w:r>
            <w:r>
              <w:rPr>
                <w:rFonts w:ascii="宋体" w:hAnsi="宋体" w:cs="Segoe UI Symbol"/>
                <w:bCs/>
                <w:sz w:val="24"/>
                <w:highlight w:val="none"/>
              </w:rPr>
              <w:t xml:space="preserve">分</w:t>
            </w:r>
            <w:r>
              <w:rPr>
                <w:rFonts w:hint="eastAsia" w:ascii="宋体" w:hAnsi="宋体" w:cs="Segoe UI Symbol"/>
                <w:bCs/>
                <w:sz w:val="24"/>
                <w:highlight w:val="none"/>
              </w:rPr>
              <w:t xml:space="preserve">，</w:t>
            </w:r>
            <w:r>
              <w:rPr>
                <w:rFonts w:ascii="宋体" w:hAnsi="宋体" w:cs="Segoe UI Symbol"/>
                <w:sz w:val="24"/>
                <w:highlight w:val="none"/>
              </w:rPr>
              <w:t xml:space="preserve">考察地点</w:t>
            </w:r>
            <w:r>
              <w:rPr>
                <w:rFonts w:hint="eastAsia" w:ascii="宋体" w:hAnsi="宋体" w:cs="Segoe UI Symbol"/>
                <w:sz w:val="24"/>
                <w:highlight w:val="none"/>
              </w:rPr>
              <w:t xml:space="preserve">：</w:t>
            </w:r>
            <w:r>
              <w:rPr>
                <w:rFonts w:ascii="宋体" w:hAnsi="宋体" w:cs="Segoe UI Symbol"/>
                <w:sz w:val="24"/>
                <w:highlight w:val="none"/>
              </w:rPr>
              <w:t xml:space="preserve">_________。</w:t>
            </w:r>
            <w:r>
              <w:rPr>
                <w:rFonts w:hint="eastAsia" w:ascii="宋体" w:hAnsi="宋体" w:cs="Segoe UI Symbol"/>
                <w:sz w:val="24"/>
                <w:highlight w:val="none"/>
              </w:rPr>
              <w:t xml:space="preserve">）</w:t>
            </w:r>
            <w:r/>
          </w:p>
        </w:tc>
      </w:tr>
      <w:tr>
        <w:trPr>
          <w:jc w:val="center"/>
          <w:trHeight w:val="20"/>
        </w:trPr>
        <w:tc>
          <w:tcPr>
            <w:tcW w:w="988" w:type="dxa"/>
            <w:vAlign w:val="center"/>
            <w:textDirection w:val="lrTb"/>
            <w:noWrap w:val="false"/>
          </w:tcPr>
          <w:p>
            <w:pPr>
              <w:pStyle w:val="1040"/>
              <w:jc w:val="center"/>
              <w:spacing w:line="360" w:lineRule="exact"/>
              <w:rPr>
                <w:rFonts w:hAnsi="宋体"/>
                <w:sz w:val="24"/>
                <w:szCs w:val="24"/>
                <w:highlight w:val="none"/>
              </w:rPr>
            </w:pPr>
            <w:r>
              <w:rPr>
                <w:rFonts w:hAnsi="宋体"/>
                <w:sz w:val="24"/>
                <w:szCs w:val="24"/>
                <w:highlight w:val="none"/>
              </w:rPr>
              <w:t xml:space="preserve">5</w:t>
            </w:r>
            <w:r/>
          </w:p>
        </w:tc>
        <w:tc>
          <w:tcPr>
            <w:tcW w:w="1701" w:type="dxa"/>
            <w:vAlign w:val="center"/>
            <w:textDirection w:val="lrTb"/>
            <w:noWrap w:val="false"/>
          </w:tcPr>
          <w:p>
            <w:pPr>
              <w:jc w:val="center"/>
              <w:spacing w:line="360" w:lineRule="exact"/>
              <w:rPr>
                <w:rFonts w:ascii="宋体" w:hAnsi="宋体"/>
                <w:sz w:val="24"/>
                <w:highlight w:val="none"/>
              </w:rPr>
            </w:pPr>
            <w:r>
              <w:rPr>
                <w:rFonts w:ascii="宋体" w:hAnsi="宋体"/>
                <w:sz w:val="24"/>
                <w:highlight w:val="none"/>
              </w:rPr>
              <w:t xml:space="preserve">开标前答疑会</w:t>
            </w:r>
            <w:r/>
          </w:p>
        </w:tc>
        <w:tc>
          <w:tcPr>
            <w:tcW w:w="7540" w:type="dxa"/>
            <w:vAlign w:val="center"/>
            <w:textDirection w:val="lrTb"/>
            <w:noWrap w:val="false"/>
          </w:tcPr>
          <w:p>
            <w:pPr>
              <w:jc w:val="left"/>
              <w:spacing w:line="360" w:lineRule="exact"/>
              <w:rPr>
                <w:rFonts w:ascii="宋体" w:hAnsi="宋体"/>
                <w:sz w:val="24"/>
                <w:highlight w:val="none"/>
              </w:rPr>
            </w:pPr>
            <w:r>
              <w:rPr>
                <w:rFonts w:hint="eastAsia" w:ascii="宋体" w:hAnsi="宋体" w:cs="Segoe UI Symbol"/>
                <w:sz w:val="24"/>
                <w:highlight w:val="none"/>
              </w:rPr>
              <w:t xml:space="preserve">■</w:t>
            </w:r>
            <w:r>
              <w:rPr>
                <w:rFonts w:ascii="宋体" w:hAnsi="宋体"/>
                <w:sz w:val="24"/>
                <w:highlight w:val="none"/>
              </w:rPr>
              <w:t xml:space="preserve">不召开</w:t>
            </w:r>
            <w:r/>
          </w:p>
          <w:p>
            <w:pPr>
              <w:jc w:val="left"/>
              <w:spacing w:line="360" w:lineRule="exact"/>
              <w:rPr>
                <w:rFonts w:ascii="宋体" w:hAnsi="宋体"/>
                <w:sz w:val="24"/>
                <w:highlight w:val="none"/>
              </w:rPr>
            </w:pPr>
            <w:r>
              <w:rPr>
                <w:rFonts w:ascii="Wingdings 2" w:hAnsi="Wingdings 2" w:eastAsia="Wingdings 2" w:cs="Wingdings 2"/>
                <w:sz w:val="24"/>
                <w:highlight w:val="none"/>
              </w:rPr>
              <w:t xml:space="preserve"></w:t>
            </w:r>
            <w:r>
              <w:rPr>
                <w:rFonts w:ascii="宋体" w:hAnsi="宋体"/>
                <w:sz w:val="24"/>
                <w:highlight w:val="none"/>
              </w:rPr>
              <w:t xml:space="preserve">召开</w:t>
            </w:r>
            <w:r>
              <w:rPr>
                <w:rFonts w:hint="eastAsia" w:ascii="宋体" w:hAnsi="宋体"/>
                <w:sz w:val="24"/>
                <w:highlight w:val="none"/>
              </w:rPr>
              <w:t xml:space="preserve">（</w:t>
            </w:r>
            <w:r>
              <w:rPr>
                <w:rFonts w:ascii="宋体" w:hAnsi="宋体"/>
                <w:sz w:val="24"/>
                <w:highlight w:val="none"/>
              </w:rPr>
              <w:t xml:space="preserve">召开时间：_年_月_日_</w:t>
            </w:r>
            <w:r>
              <w:rPr>
                <w:rFonts w:hint="eastAsia" w:ascii="宋体" w:hAnsi="宋体"/>
                <w:sz w:val="24"/>
                <w:highlight w:val="none"/>
              </w:rPr>
              <w:t xml:space="preserve">时</w:t>
            </w:r>
            <w:r>
              <w:rPr>
                <w:rFonts w:ascii="宋体" w:hAnsi="宋体"/>
                <w:sz w:val="24"/>
                <w:highlight w:val="none"/>
              </w:rPr>
              <w:t xml:space="preserve">_</w:t>
            </w:r>
            <w:r>
              <w:rPr>
                <w:rFonts w:ascii="宋体" w:hAnsi="宋体"/>
                <w:bCs/>
                <w:sz w:val="24"/>
                <w:highlight w:val="none"/>
              </w:rPr>
              <w:t xml:space="preserve">分</w:t>
            </w:r>
            <w:r>
              <w:rPr>
                <w:rFonts w:hint="eastAsia" w:ascii="宋体" w:hAnsi="宋体"/>
                <w:bCs/>
                <w:sz w:val="24"/>
                <w:highlight w:val="none"/>
              </w:rPr>
              <w:t xml:space="preserve">，</w:t>
            </w:r>
            <w:r>
              <w:rPr>
                <w:rFonts w:ascii="宋体" w:hAnsi="宋体"/>
                <w:sz w:val="24"/>
                <w:highlight w:val="none"/>
              </w:rPr>
              <w:t xml:space="preserve">召开地点：_________</w:t>
            </w:r>
            <w:r>
              <w:rPr>
                <w:rFonts w:hint="eastAsia" w:ascii="宋体" w:hAnsi="宋体"/>
                <w:sz w:val="24"/>
                <w:highlight w:val="none"/>
              </w:rPr>
              <w:t xml:space="preserve">。）</w:t>
            </w:r>
            <w:r/>
          </w:p>
        </w:tc>
      </w:tr>
      <w:tr>
        <w:trPr>
          <w:jc w:val="center"/>
          <w:trHeight w:val="20"/>
        </w:trPr>
        <w:tc>
          <w:tcPr>
            <w:tcW w:w="988" w:type="dxa"/>
            <w:vAlign w:val="center"/>
            <w:textDirection w:val="lrTb"/>
            <w:noWrap w:val="false"/>
          </w:tcPr>
          <w:p>
            <w:pPr>
              <w:pStyle w:val="1040"/>
              <w:jc w:val="center"/>
              <w:spacing w:line="360" w:lineRule="exact"/>
              <w:rPr>
                <w:rFonts w:hAnsi="宋体"/>
                <w:sz w:val="24"/>
                <w:szCs w:val="24"/>
                <w:highlight w:val="none"/>
              </w:rPr>
            </w:pPr>
            <w:r>
              <w:rPr>
                <w:rFonts w:hAnsi="宋体"/>
                <w:sz w:val="24"/>
                <w:szCs w:val="24"/>
                <w:highlight w:val="none"/>
              </w:rPr>
              <w:t xml:space="preserve">6</w:t>
            </w:r>
            <w:r/>
          </w:p>
        </w:tc>
        <w:tc>
          <w:tcPr>
            <w:tcW w:w="1701" w:type="dxa"/>
            <w:vAlign w:val="center"/>
            <w:textDirection w:val="lrTb"/>
            <w:noWrap w:val="false"/>
          </w:tcPr>
          <w:p>
            <w:pPr>
              <w:jc w:val="center"/>
              <w:spacing w:line="360" w:lineRule="exact"/>
              <w:rPr>
                <w:rFonts w:ascii="宋体" w:hAnsi="宋体"/>
                <w:sz w:val="24"/>
                <w:highlight w:val="none"/>
              </w:rPr>
            </w:pPr>
            <w:r>
              <w:rPr>
                <w:rFonts w:ascii="宋体" w:hAnsi="宋体"/>
                <w:sz w:val="24"/>
                <w:highlight w:val="none"/>
              </w:rPr>
              <w:t xml:space="preserve">样品</w:t>
            </w:r>
            <w:r/>
          </w:p>
        </w:tc>
        <w:tc>
          <w:tcPr>
            <w:tcW w:w="7540" w:type="dxa"/>
            <w:vAlign w:val="center"/>
            <w:textDirection w:val="lrTb"/>
            <w:noWrap w:val="false"/>
          </w:tcPr>
          <w:p>
            <w:pPr>
              <w:jc w:val="left"/>
              <w:spacing w:line="300" w:lineRule="exact"/>
              <w:rPr>
                <w:rFonts w:ascii="宋体" w:hAnsi="宋体"/>
                <w:sz w:val="24"/>
                <w:highlight w:val="none"/>
              </w:rPr>
            </w:pPr>
            <w:r>
              <w:rPr>
                <w:rFonts w:ascii="宋体" w:hAnsi="宋体"/>
                <w:sz w:val="24"/>
                <w:highlight w:val="none"/>
              </w:rPr>
              <w:t xml:space="preserve">投标样品递交：</w:t>
            </w:r>
            <w:r/>
          </w:p>
          <w:p>
            <w:pPr>
              <w:jc w:val="left"/>
              <w:spacing w:line="300" w:lineRule="exact"/>
              <w:rPr>
                <w:rFonts w:ascii="宋体" w:hAnsi="宋体"/>
                <w:sz w:val="24"/>
                <w:highlight w:val="none"/>
              </w:rPr>
            </w:pPr>
            <w:r>
              <w:rPr>
                <w:rFonts w:hint="eastAsia" w:ascii="宋体" w:hAnsi="宋体" w:cs="Segoe UI Symbol"/>
                <w:sz w:val="24"/>
                <w:highlight w:val="none"/>
              </w:rPr>
              <w:t xml:space="preserve">■</w:t>
            </w:r>
            <w:r>
              <w:rPr>
                <w:rFonts w:ascii="宋体" w:hAnsi="宋体"/>
                <w:sz w:val="24"/>
                <w:highlight w:val="none"/>
              </w:rPr>
              <w:t xml:space="preserve">不需要</w:t>
            </w:r>
            <w:r/>
          </w:p>
          <w:p>
            <w:pPr>
              <w:jc w:val="left"/>
              <w:spacing w:line="300" w:lineRule="exact"/>
              <w:rPr>
                <w:rFonts w:ascii="宋体" w:hAnsi="宋体"/>
                <w:sz w:val="24"/>
                <w:highlight w:val="none"/>
              </w:rPr>
            </w:pPr>
            <w:r>
              <w:rPr>
                <w:rFonts w:ascii="Wingdings 2" w:hAnsi="Wingdings 2" w:eastAsia="Wingdings 2" w:cs="Wingdings 2"/>
                <w:sz w:val="24"/>
                <w:highlight w:val="none"/>
              </w:rPr>
              <w:t xml:space="preserve"></w:t>
            </w:r>
            <w:r>
              <w:rPr>
                <w:rFonts w:ascii="宋体" w:hAnsi="宋体"/>
                <w:sz w:val="24"/>
                <w:highlight w:val="none"/>
              </w:rPr>
              <w:t xml:space="preserve">需要</w:t>
            </w:r>
            <w:r>
              <w:rPr>
                <w:rFonts w:hint="eastAsia" w:ascii="宋体" w:hAnsi="宋体"/>
                <w:sz w:val="24"/>
                <w:highlight w:val="none"/>
              </w:rPr>
              <w:t xml:space="preserve">，具体</w:t>
            </w:r>
            <w:r>
              <w:rPr>
                <w:rFonts w:ascii="宋体" w:hAnsi="宋体"/>
                <w:sz w:val="24"/>
                <w:highlight w:val="none"/>
              </w:rPr>
              <w:t xml:space="preserve">要求如下：</w:t>
            </w:r>
            <w:r/>
          </w:p>
          <w:p>
            <w:pPr>
              <w:pStyle w:val="1069"/>
              <w:ind w:firstLine="0"/>
              <w:spacing w:before="0" w:line="300" w:lineRule="exact"/>
              <w:rPr>
                <w:rFonts w:hint="eastAsia"/>
                <w:highlight w:val="none"/>
              </w:rPr>
            </w:pPr>
            <w:r>
              <w:rPr>
                <w:rFonts w:hint="eastAsia"/>
                <w:highlight w:val="none"/>
              </w:rPr>
              <w:t xml:space="preserve">（1）样品递交要求：样品必须在_年_月_日_时_分前送至</w:t>
            </w:r>
            <w:r>
              <w:rPr>
                <w:rFonts w:hint="eastAsia"/>
                <w:highlight w:val="none"/>
                <w:u w:val="single"/>
                <w:lang w:eastAsia="zh-CN"/>
              </w:rPr>
              <w:t xml:space="preserve">常州亿楷源工程咨询有限公司</w:t>
            </w:r>
            <w:r>
              <w:rPr>
                <w:rFonts w:hint="eastAsia"/>
                <w:highlight w:val="none"/>
              </w:rPr>
              <w:t xml:space="preserve">，并至__室做好样品送达登记工作，联系人：__，电话：__，逾期将不予接收。</w:t>
            </w:r>
            <w:r/>
          </w:p>
          <w:p>
            <w:pPr>
              <w:pStyle w:val="1069"/>
              <w:ind w:firstLine="0"/>
              <w:spacing w:before="0" w:line="300" w:lineRule="exact"/>
              <w:rPr>
                <w:rFonts w:hint="eastAsia"/>
                <w:highlight w:val="none"/>
              </w:rPr>
            </w:pPr>
            <w:r>
              <w:rPr>
                <w:rFonts w:hint="eastAsia"/>
                <w:highlight w:val="none"/>
              </w:rPr>
              <w:t xml:space="preserve">（2）中标（成交）单位样品留样封存，未中标（成交）单位样品自开标之日起三天内由投标人运回。</w:t>
            </w:r>
            <w:r/>
          </w:p>
          <w:p>
            <w:pPr>
              <w:pStyle w:val="1069"/>
              <w:ind w:firstLine="0"/>
              <w:spacing w:before="0" w:line="300" w:lineRule="exact"/>
              <w:rPr>
                <w:rFonts w:hint="eastAsia"/>
                <w:highlight w:val="none"/>
              </w:rPr>
            </w:pPr>
            <w:r>
              <w:rPr>
                <w:rFonts w:hint="eastAsia"/>
                <w:highlight w:val="none"/>
              </w:rPr>
              <w:t xml:space="preserve">（3）样品不能出现制造厂或投标人的标志、标记。</w:t>
            </w:r>
            <w:r/>
          </w:p>
          <w:p>
            <w:pPr>
              <w:pStyle w:val="1069"/>
              <w:ind w:firstLine="0"/>
              <w:spacing w:before="0" w:line="300" w:lineRule="exact"/>
              <w:rPr>
                <w:rFonts w:hint="eastAsia"/>
                <w:highlight w:val="none"/>
              </w:rPr>
            </w:pPr>
            <w:r>
              <w:rPr>
                <w:rFonts w:hint="eastAsia"/>
                <w:highlight w:val="none"/>
              </w:rPr>
              <w:t xml:space="preserve">（4）样品递交及退还必须出具投标人的授权委托书及被授权委托人身份证。</w:t>
            </w:r>
            <w:r/>
          </w:p>
          <w:p>
            <w:pPr>
              <w:pStyle w:val="1069"/>
              <w:ind w:firstLine="0"/>
              <w:spacing w:before="0" w:line="300" w:lineRule="exact"/>
              <w:rPr>
                <w:rFonts w:hint="eastAsia"/>
                <w:sz w:val="21"/>
                <w:highlight w:val="none"/>
              </w:rPr>
            </w:pPr>
            <w:r>
              <w:rPr>
                <w:rFonts w:hint="eastAsia"/>
                <w:highlight w:val="none"/>
              </w:rPr>
              <w:t xml:space="preserve">（5）样品制作及运输费用由投标人自行承担。</w:t>
            </w:r>
            <w:r/>
          </w:p>
        </w:tc>
      </w:tr>
      <w:tr>
        <w:trPr>
          <w:jc w:val="center"/>
          <w:trHeight w:val="1200"/>
        </w:trPr>
        <w:tc>
          <w:tcPr>
            <w:tcW w:w="988" w:type="dxa"/>
            <w:vAlign w:val="center"/>
            <w:textDirection w:val="lrTb"/>
            <w:noWrap w:val="false"/>
          </w:tcPr>
          <w:p>
            <w:pPr>
              <w:pStyle w:val="1040"/>
              <w:jc w:val="center"/>
              <w:spacing w:line="360" w:lineRule="exact"/>
              <w:rPr>
                <w:rFonts w:hAnsi="宋体"/>
                <w:sz w:val="24"/>
                <w:szCs w:val="24"/>
                <w:highlight w:val="none"/>
              </w:rPr>
            </w:pPr>
            <w:r>
              <w:rPr>
                <w:rFonts w:hAnsi="宋体"/>
                <w:sz w:val="24"/>
                <w:szCs w:val="24"/>
                <w:highlight w:val="none"/>
              </w:rPr>
              <w:t xml:space="preserve">7</w:t>
            </w:r>
            <w:r/>
          </w:p>
        </w:tc>
        <w:tc>
          <w:tcPr>
            <w:tcW w:w="1701" w:type="dxa"/>
            <w:vAlign w:val="center"/>
            <w:textDirection w:val="lrTb"/>
            <w:noWrap w:val="false"/>
          </w:tcPr>
          <w:p>
            <w:pPr>
              <w:jc w:val="center"/>
              <w:spacing w:line="360" w:lineRule="exact"/>
              <w:rPr>
                <w:rFonts w:ascii="宋体" w:hAnsi="宋体"/>
                <w:sz w:val="24"/>
                <w:highlight w:val="none"/>
              </w:rPr>
            </w:pPr>
            <w:r>
              <w:rPr>
                <w:rFonts w:ascii="宋体" w:hAnsi="宋体"/>
                <w:sz w:val="24"/>
                <w:highlight w:val="none"/>
              </w:rPr>
              <w:t xml:space="preserve">是否专门面向中小企业</w:t>
            </w:r>
            <w:r/>
          </w:p>
        </w:tc>
        <w:tc>
          <w:tcPr>
            <w:tcW w:w="7540" w:type="dxa"/>
            <w:vAlign w:val="center"/>
            <w:textDirection w:val="lrTb"/>
            <w:noWrap w:val="false"/>
          </w:tcPr>
          <w:p>
            <w:pPr>
              <w:jc w:val="left"/>
              <w:rPr>
                <w:rFonts w:ascii="宋体" w:hAnsi="宋体"/>
                <w:sz w:val="24"/>
                <w:highlight w:val="none"/>
              </w:rPr>
            </w:pPr>
            <w:r>
              <w:rPr>
                <w:rFonts w:hint="eastAsia" w:ascii="宋体" w:hAnsi="宋体" w:cs="Segoe UI Symbol"/>
                <w:sz w:val="24"/>
                <w:highlight w:val="none"/>
              </w:rPr>
              <w:t xml:space="preserve">■</w:t>
            </w:r>
            <w:r>
              <w:rPr>
                <w:rFonts w:hint="eastAsia" w:ascii="宋体" w:hAnsi="宋体"/>
                <w:sz w:val="24"/>
                <w:highlight w:val="none"/>
              </w:rPr>
              <w:t xml:space="preserve">本项目专门面向中小企业采购，在评审时不再对小微企业执行价格评审优惠政策。</w:t>
            </w:r>
            <w:r/>
          </w:p>
          <w:p>
            <w:pPr>
              <w:jc w:val="left"/>
              <w:spacing w:line="360" w:lineRule="exact"/>
              <w:rPr>
                <w:rFonts w:ascii="宋体" w:hAnsi="宋体"/>
                <w:sz w:val="24"/>
                <w:highlight w:val="none"/>
              </w:rPr>
            </w:pPr>
            <w:r>
              <w:rPr>
                <w:rFonts w:ascii="Wingdings 2" w:hAnsi="Wingdings 2" w:eastAsia="Wingdings 2" w:cs="Wingdings 2"/>
                <w:sz w:val="24"/>
                <w:highlight w:val="none"/>
              </w:rPr>
              <w:t xml:space="preserve">£</w:t>
            </w:r>
            <w:r>
              <w:rPr>
                <w:rFonts w:hint="eastAsia" w:ascii="宋体" w:hAnsi="宋体"/>
                <w:sz w:val="24"/>
                <w:highlight w:val="none"/>
              </w:rPr>
              <w:t xml:space="preserve">本项目非专门面向中小企业采购，对于符合规定的小、微企业报价给予</w:t>
            </w:r>
            <w:r>
              <w:rPr>
                <w:rFonts w:hint="eastAsia" w:ascii="宋体" w:hAnsi="宋体"/>
                <w:b/>
                <w:sz w:val="24"/>
                <w:highlight w:val="none"/>
                <w:u w:val="single"/>
                <w:lang w:val="en-US" w:eastAsia="zh-CN"/>
              </w:rPr>
              <w:t xml:space="preserve">20</w:t>
            </w:r>
            <w:r>
              <w:rPr>
                <w:rFonts w:ascii="宋体" w:hAnsi="宋体"/>
                <w:b/>
                <w:sz w:val="24"/>
                <w:highlight w:val="none"/>
                <w:u w:val="single"/>
              </w:rPr>
              <w:t xml:space="preserve">%</w:t>
            </w:r>
            <w:r>
              <w:rPr>
                <w:rFonts w:hint="eastAsia" w:ascii="宋体" w:hAnsi="宋体"/>
                <w:sz w:val="24"/>
                <w:highlight w:val="none"/>
              </w:rPr>
              <w:t xml:space="preserve">的扣除，用扣除后的价格参与评审。</w:t>
            </w:r>
            <w:r/>
          </w:p>
        </w:tc>
      </w:tr>
      <w:tr>
        <w:trPr>
          <w:jc w:val="center"/>
          <w:trHeight w:val="1535"/>
        </w:trPr>
        <w:tc>
          <w:tcPr>
            <w:tcW w:w="988" w:type="dxa"/>
            <w:vAlign w:val="center"/>
            <w:textDirection w:val="lrTb"/>
            <w:noWrap w:val="false"/>
          </w:tcPr>
          <w:p>
            <w:pPr>
              <w:pStyle w:val="1040"/>
              <w:jc w:val="center"/>
              <w:spacing w:line="360" w:lineRule="exact"/>
              <w:rPr>
                <w:rFonts w:hAnsi="宋体"/>
                <w:sz w:val="24"/>
                <w:szCs w:val="24"/>
                <w:highlight w:val="none"/>
              </w:rPr>
            </w:pPr>
            <w:r>
              <w:rPr>
                <w:rFonts w:hAnsi="宋体"/>
                <w:sz w:val="24"/>
                <w:szCs w:val="24"/>
                <w:highlight w:val="none"/>
              </w:rPr>
              <w:t xml:space="preserve">8</w:t>
            </w:r>
            <w:r/>
          </w:p>
        </w:tc>
        <w:tc>
          <w:tcPr>
            <w:tcW w:w="1701" w:type="dxa"/>
            <w:vAlign w:val="center"/>
            <w:textDirection w:val="lrTb"/>
            <w:noWrap w:val="false"/>
          </w:tcPr>
          <w:p>
            <w:pPr>
              <w:jc w:val="center"/>
              <w:spacing w:line="360" w:lineRule="exact"/>
              <w:rPr>
                <w:rFonts w:ascii="宋体" w:hAnsi="宋体"/>
                <w:sz w:val="24"/>
                <w:highlight w:val="none"/>
              </w:rPr>
            </w:pPr>
            <w:r>
              <w:rPr>
                <w:rFonts w:ascii="宋体" w:hAnsi="宋体"/>
                <w:sz w:val="24"/>
                <w:highlight w:val="none"/>
              </w:rPr>
              <w:t xml:space="preserve">标的所属行业</w:t>
            </w:r>
            <w:r/>
          </w:p>
        </w:tc>
        <w:tc>
          <w:tcPr>
            <w:tcW w:w="7540" w:type="dxa"/>
            <w:vAlign w:val="center"/>
            <w:textDirection w:val="lrTb"/>
            <w:noWrap w:val="false"/>
          </w:tcPr>
          <w:p>
            <w:pPr>
              <w:jc w:val="left"/>
              <w:spacing w:line="360" w:lineRule="exact"/>
              <w:rPr>
                <w:rFonts w:ascii="宋体" w:hAnsi="宋体"/>
                <w:sz w:val="24"/>
                <w:highlight w:val="none"/>
              </w:rPr>
            </w:pPr>
            <w:r>
              <w:rPr>
                <w:rFonts w:hint="eastAsia" w:ascii="宋体" w:hAnsi="宋体"/>
                <w:sz w:val="24"/>
                <w:highlight w:val="none"/>
              </w:rPr>
              <w:t xml:space="preserve">本项目属于</w:t>
            </w:r>
            <w:r>
              <w:rPr>
                <w:rFonts w:hint="eastAsia" w:ascii="宋体" w:hAnsi="宋体"/>
                <w:b/>
                <w:sz w:val="24"/>
                <w:highlight w:val="none"/>
                <w:u w:val="single"/>
              </w:rPr>
              <w:t xml:space="preserve">货物类</w:t>
            </w:r>
            <w:r>
              <w:rPr>
                <w:rFonts w:hint="eastAsia" w:ascii="宋体" w:hAnsi="宋体"/>
                <w:sz w:val="24"/>
                <w:highlight w:val="none"/>
              </w:rPr>
              <w:t xml:space="preserve">，</w:t>
            </w:r>
            <w:r>
              <w:rPr>
                <w:rFonts w:ascii="宋体" w:hAnsi="宋体"/>
                <w:sz w:val="24"/>
                <w:highlight w:val="none"/>
              </w:rPr>
              <w:t xml:space="preserve">采购标的对应的中小企业划分标准所属行业：</w:t>
            </w:r>
            <w:r>
              <w:rPr>
                <w:rFonts w:hint="eastAsia" w:ascii="宋体" w:hAnsi="宋体"/>
                <w:b/>
                <w:sz w:val="24"/>
                <w:highlight w:val="none"/>
                <w:u w:val="single"/>
              </w:rPr>
              <w:t xml:space="preserve">工业</w:t>
            </w:r>
            <w:r>
              <w:rPr>
                <w:rFonts w:hint="eastAsia" w:ascii="宋体" w:hAnsi="宋体"/>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1040"/>
              <w:jc w:val="center"/>
              <w:spacing w:line="360" w:lineRule="exact"/>
              <w:rPr>
                <w:rFonts w:ascii="Times New Roman" w:hAnsi="Times New Roman"/>
                <w:sz w:val="24"/>
                <w:szCs w:val="24"/>
                <w:highlight w:val="none"/>
              </w:rPr>
            </w:pPr>
            <w:r>
              <w:rPr>
                <w:highlight w:val="none"/>
              </w:rPr>
              <w:br w:type="page" w:clear="all"/>
            </w:r>
            <w:r>
              <w:rPr>
                <w:rFonts w:ascii="Times New Roman" w:hAnsi="Times New Roman"/>
                <w:sz w:val="24"/>
                <w:szCs w:val="24"/>
                <w:highlight w:val="none"/>
              </w:rPr>
              <w:t xml:space="preserve">9</w:t>
            </w:r>
            <w:r/>
          </w:p>
        </w:tc>
        <w:tc>
          <w:tcPr>
            <w:tcW w:w="1701" w:type="dxa"/>
            <w:vAlign w:val="center"/>
            <w:textDirection w:val="lrTb"/>
            <w:noWrap w:val="false"/>
          </w:tcPr>
          <w:p>
            <w:pPr>
              <w:jc w:val="center"/>
              <w:spacing w:line="360" w:lineRule="exact"/>
              <w:rPr>
                <w:sz w:val="24"/>
                <w:highlight w:val="none"/>
              </w:rPr>
            </w:pPr>
            <w:r>
              <w:rPr>
                <w:sz w:val="24"/>
                <w:highlight w:val="none"/>
              </w:rPr>
              <w:t xml:space="preserve">投标有效期</w:t>
            </w:r>
            <w:r/>
          </w:p>
        </w:tc>
        <w:tc>
          <w:tcPr>
            <w:tcW w:w="7540" w:type="dxa"/>
            <w:vAlign w:val="center"/>
            <w:textDirection w:val="lrTb"/>
            <w:noWrap w:val="false"/>
          </w:tcPr>
          <w:p>
            <w:pPr>
              <w:jc w:val="left"/>
              <w:spacing w:line="360" w:lineRule="exact"/>
              <w:rPr>
                <w:sz w:val="24"/>
                <w:highlight w:val="none"/>
              </w:rPr>
            </w:pPr>
            <w:r>
              <w:rPr>
                <w:sz w:val="24"/>
                <w:highlight w:val="none"/>
              </w:rPr>
              <w:t xml:space="preserve">自提交投标文件的截止之日起算</w:t>
            </w:r>
            <w:r>
              <w:rPr>
                <w:sz w:val="24"/>
                <w:highlight w:val="none"/>
                <w:u w:val="single"/>
              </w:rPr>
              <w:t xml:space="preserve">60</w:t>
            </w:r>
            <w:r>
              <w:rPr>
                <w:sz w:val="24"/>
                <w:highlight w:val="none"/>
              </w:rPr>
              <w:t xml:space="preserve">日历天。</w:t>
            </w:r>
            <w:r/>
          </w:p>
        </w:tc>
      </w:tr>
      <w:tr>
        <w:trPr>
          <w:jc w:val="center"/>
          <w:trHeight w:val="625"/>
        </w:trPr>
        <w:tc>
          <w:tcPr>
            <w:tcW w:w="988" w:type="dxa"/>
            <w:vAlign w:val="center"/>
            <w:textDirection w:val="lrTb"/>
            <w:noWrap w:val="false"/>
          </w:tcPr>
          <w:p>
            <w:pPr>
              <w:pStyle w:val="104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10</w:t>
            </w:r>
            <w:r/>
          </w:p>
        </w:tc>
        <w:tc>
          <w:tcPr>
            <w:tcW w:w="1701" w:type="dxa"/>
            <w:vAlign w:val="center"/>
            <w:textDirection w:val="lrTb"/>
            <w:noWrap w:val="false"/>
          </w:tcPr>
          <w:p>
            <w:pPr>
              <w:jc w:val="center"/>
              <w:spacing w:line="360" w:lineRule="exact"/>
              <w:rPr>
                <w:sz w:val="24"/>
                <w:highlight w:val="none"/>
              </w:rPr>
            </w:pPr>
            <w:r>
              <w:rPr>
                <w:sz w:val="24"/>
                <w:highlight w:val="none"/>
              </w:rPr>
              <w:t xml:space="preserve">分包</w:t>
            </w:r>
            <w:r/>
          </w:p>
        </w:tc>
        <w:tc>
          <w:tcPr>
            <w:tcW w:w="7540" w:type="dxa"/>
            <w:vAlign w:val="center"/>
            <w:textDirection w:val="lrTb"/>
            <w:noWrap w:val="false"/>
          </w:tcPr>
          <w:p>
            <w:pPr>
              <w:jc w:val="left"/>
              <w:spacing w:line="360" w:lineRule="exact"/>
              <w:rPr>
                <w:rFonts w:hint="eastAsia"/>
                <w:sz w:val="24"/>
                <w:highlight w:val="none"/>
              </w:rPr>
            </w:pPr>
            <w:r>
              <w:rPr>
                <w:sz w:val="24"/>
                <w:highlight w:val="none"/>
              </w:rPr>
              <w:t xml:space="preserve">本项目的非主体、非关键性工作是否允许分包：不允许</w:t>
            </w:r>
            <w:r/>
          </w:p>
        </w:tc>
      </w:tr>
      <w:tr>
        <w:trPr>
          <w:jc w:val="center"/>
          <w:trHeight w:val="20"/>
        </w:trPr>
        <w:tc>
          <w:tcPr>
            <w:tcW w:w="988" w:type="dxa"/>
            <w:vAlign w:val="center"/>
            <w:textDirection w:val="lrTb"/>
            <w:noWrap w:val="false"/>
          </w:tcPr>
          <w:p>
            <w:pPr>
              <w:pStyle w:val="104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11</w:t>
            </w:r>
            <w:r/>
          </w:p>
        </w:tc>
        <w:tc>
          <w:tcPr>
            <w:tcW w:w="1701" w:type="dxa"/>
            <w:vAlign w:val="center"/>
            <w:textDirection w:val="lrTb"/>
            <w:noWrap w:val="false"/>
          </w:tcPr>
          <w:p>
            <w:pPr>
              <w:jc w:val="center"/>
              <w:spacing w:line="360" w:lineRule="exact"/>
              <w:rPr>
                <w:sz w:val="24"/>
                <w:highlight w:val="none"/>
              </w:rPr>
            </w:pPr>
            <w:r>
              <w:rPr>
                <w:sz w:val="24"/>
                <w:highlight w:val="none"/>
              </w:rPr>
              <w:t xml:space="preserve">询问</w:t>
            </w:r>
            <w:r/>
          </w:p>
        </w:tc>
        <w:tc>
          <w:tcPr>
            <w:tcW w:w="7540" w:type="dxa"/>
            <w:vAlign w:val="center"/>
            <w:textDirection w:val="lrTb"/>
            <w:noWrap w:val="false"/>
          </w:tcPr>
          <w:p>
            <w:pPr>
              <w:jc w:val="left"/>
              <w:spacing w:line="360" w:lineRule="exact"/>
              <w:rPr>
                <w:rFonts w:ascii="宋体" w:hAnsi="宋体"/>
                <w:sz w:val="24"/>
                <w:highlight w:val="none"/>
              </w:rPr>
            </w:pPr>
            <w:r>
              <w:rPr>
                <w:rFonts w:hint="eastAsia" w:ascii="宋体" w:hAnsi="宋体"/>
                <w:sz w:val="24"/>
                <w:highlight w:val="none"/>
              </w:rPr>
              <w:t xml:space="preserve">已登记参加本项目的供应商对招标文件如有疑问，可于</w:t>
            </w:r>
            <w:r>
              <w:rPr>
                <w:rFonts w:ascii="宋体" w:hAnsi="宋体"/>
                <w:sz w:val="24"/>
                <w:highlight w:val="none"/>
              </w:rPr>
              <w:t xml:space="preserve">202</w:t>
            </w:r>
            <w:r>
              <w:rPr>
                <w:rFonts w:hint="eastAsia" w:ascii="宋体" w:hAnsi="宋体"/>
                <w:sz w:val="24"/>
                <w:highlight w:val="none"/>
              </w:rPr>
              <w:t xml:space="preserve">5</w:t>
            </w:r>
            <w:r>
              <w:rPr>
                <w:rFonts w:ascii="宋体" w:hAnsi="宋体"/>
                <w:sz w:val="24"/>
                <w:highlight w:val="none"/>
              </w:rPr>
              <w:t xml:space="preserve">年</w:t>
            </w:r>
            <w:r>
              <w:rPr>
                <w:rFonts w:hint="eastAsia" w:ascii="宋体" w:hAnsi="宋体"/>
                <w:sz w:val="24"/>
                <w:highlight w:val="none"/>
                <w:lang w:val="en-US" w:eastAsia="zh-CN"/>
              </w:rPr>
              <w:t xml:space="preserve"> </w:t>
            </w:r>
            <w:r>
              <w:rPr>
                <w:rFonts w:ascii="宋体" w:hAnsi="宋体"/>
                <w:sz w:val="24"/>
                <w:highlight w:val="none"/>
              </w:rPr>
              <w:t xml:space="preserve">月</w:t>
            </w:r>
            <w:r>
              <w:rPr>
                <w:rFonts w:hint="eastAsia" w:ascii="宋体" w:hAnsi="宋体"/>
                <w:sz w:val="24"/>
                <w:highlight w:val="none"/>
                <w:lang w:val="en-US" w:eastAsia="zh-CN"/>
              </w:rPr>
              <w:t xml:space="preserve">  </w:t>
            </w:r>
            <w:r>
              <w:rPr>
                <w:rFonts w:ascii="宋体" w:hAnsi="宋体"/>
                <w:sz w:val="24"/>
                <w:highlight w:val="none"/>
              </w:rPr>
              <w:t xml:space="preserve">日17</w:t>
            </w:r>
            <w:r>
              <w:rPr>
                <w:rFonts w:hint="eastAsia" w:ascii="宋体" w:hAnsi="宋体"/>
                <w:sz w:val="24"/>
                <w:highlight w:val="none"/>
              </w:rPr>
              <w:t xml:space="preserve">时</w:t>
            </w:r>
            <w:r>
              <w:rPr>
                <w:rFonts w:ascii="宋体" w:hAnsi="宋体"/>
                <w:sz w:val="24"/>
                <w:highlight w:val="none"/>
              </w:rPr>
              <w:t xml:space="preserve">00</w:t>
            </w:r>
            <w:r>
              <w:rPr>
                <w:rFonts w:ascii="宋体" w:hAnsi="宋体"/>
                <w:bCs/>
                <w:sz w:val="24"/>
                <w:highlight w:val="none"/>
              </w:rPr>
              <w:t xml:space="preserve">分</w:t>
            </w:r>
            <w:r>
              <w:rPr>
                <w:rFonts w:hint="eastAsia" w:ascii="宋体" w:hAnsi="宋体"/>
                <w:sz w:val="24"/>
                <w:highlight w:val="none"/>
              </w:rPr>
              <w:t xml:space="preserve">前将相关疑问（格式详见招标文件中“关于招标文件的询问内容”）发送至邮箱（</w:t>
            </w:r>
            <w:r>
              <w:rPr>
                <w:rFonts w:hint="eastAsia" w:ascii="宋体" w:hAnsi="宋体"/>
                <w:sz w:val="24"/>
                <w:highlight w:val="none"/>
                <w:lang w:val="en-US" w:eastAsia="zh-CN"/>
              </w:rPr>
              <w:t xml:space="preserve">331079039</w:t>
            </w:r>
            <w:r>
              <w:rPr>
                <w:rFonts w:hint="eastAsia" w:ascii="宋体" w:hAnsi="宋体"/>
                <w:sz w:val="24"/>
                <w:highlight w:val="none"/>
              </w:rPr>
              <w:t xml:space="preserve">@qq.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pStyle w:val="104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12</w:t>
            </w:r>
            <w:r/>
          </w:p>
        </w:tc>
        <w:tc>
          <w:tcPr>
            <w:tcW w:w="1701" w:type="dxa"/>
            <w:vAlign w:val="center"/>
            <w:textDirection w:val="lrTb"/>
            <w:noWrap w:val="false"/>
          </w:tcPr>
          <w:p>
            <w:pPr>
              <w:jc w:val="center"/>
              <w:spacing w:line="360" w:lineRule="exact"/>
              <w:rPr>
                <w:sz w:val="24"/>
                <w:highlight w:val="none"/>
              </w:rPr>
            </w:pPr>
            <w:r>
              <w:rPr>
                <w:sz w:val="24"/>
                <w:highlight w:val="none"/>
              </w:rPr>
              <w:t xml:space="preserve">联系方式</w:t>
            </w:r>
            <w:r/>
          </w:p>
        </w:tc>
        <w:tc>
          <w:tcPr>
            <w:tcW w:w="7540" w:type="dxa"/>
            <w:vAlign w:val="center"/>
            <w:textDirection w:val="lrTb"/>
            <w:noWrap w:val="false"/>
          </w:tcPr>
          <w:p>
            <w:pPr>
              <w:jc w:val="left"/>
              <w:spacing w:line="360" w:lineRule="exact"/>
              <w:rPr>
                <w:rFonts w:ascii="宋体" w:hAnsi="宋体"/>
                <w:sz w:val="24"/>
                <w:highlight w:val="none"/>
              </w:rPr>
            </w:pPr>
            <w:r>
              <w:rPr>
                <w:rFonts w:ascii="宋体" w:hAnsi="宋体"/>
                <w:sz w:val="24"/>
                <w:highlight w:val="none"/>
              </w:rPr>
              <w:t xml:space="preserve">接收质疑的联系方式</w:t>
            </w:r>
            <w:r>
              <w:rPr>
                <w:rFonts w:hint="eastAsia" w:ascii="宋体" w:hAnsi="宋体"/>
                <w:sz w:val="24"/>
                <w:highlight w:val="none"/>
              </w:rPr>
              <w:t xml:space="preserve">：</w:t>
            </w:r>
            <w:r/>
          </w:p>
          <w:p>
            <w:pPr>
              <w:pStyle w:val="1081"/>
              <w:spacing w:line="360" w:lineRule="exact"/>
              <w:rPr>
                <w:rFonts w:ascii="宋体" w:hAnsi="宋体"/>
                <w:highlight w:val="none"/>
              </w:rPr>
            </w:pPr>
            <w:r>
              <w:rPr>
                <w:rFonts w:ascii="宋体" w:hAnsi="宋体"/>
                <w:highlight w:val="none"/>
              </w:rPr>
              <w:t xml:space="preserve">（1）采购人联系电话、通讯地址详见《第一章投标邀请》。</w:t>
            </w:r>
            <w:r/>
          </w:p>
          <w:p>
            <w:pPr>
              <w:jc w:val="left"/>
              <w:spacing w:line="360" w:lineRule="exact"/>
              <w:rPr>
                <w:rFonts w:hint="eastAsia" w:ascii="宋体" w:hAnsi="宋体" w:eastAsia="宋体"/>
                <w:sz w:val="24"/>
                <w:highlight w:val="none"/>
                <w:lang w:eastAsia="zh-CN"/>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）代理机构：</w:t>
            </w:r>
            <w:r>
              <w:rPr>
                <w:rFonts w:hint="eastAsia" w:ascii="宋体" w:hAnsi="宋体"/>
                <w:sz w:val="24"/>
                <w:highlight w:val="none"/>
                <w:lang w:eastAsia="zh-CN"/>
              </w:rPr>
              <w:t xml:space="preserve">常州亿楷源工程咨询有限公司</w:t>
            </w:r>
            <w:r/>
          </w:p>
          <w:p>
            <w:pPr>
              <w:jc w:val="left"/>
              <w:spacing w:line="360" w:lineRule="exact"/>
              <w:rPr>
                <w:rFonts w:hint="eastAsia" w:ascii="宋体" w:hAnsi="宋体"/>
                <w:sz w:val="24"/>
                <w:highlight w:val="none"/>
                <w:lang w:eastAsia="zh-CN"/>
              </w:rPr>
            </w:pPr>
            <w:r>
              <w:rPr>
                <w:rFonts w:ascii="宋体" w:hAnsi="宋体"/>
                <w:sz w:val="24"/>
                <w:highlight w:val="none"/>
              </w:rPr>
              <w:t xml:space="preserve">联系电话：</w:t>
            </w:r>
            <w:r>
              <w:rPr>
                <w:rFonts w:hint="eastAsia" w:ascii="宋体" w:hAnsi="宋体"/>
                <w:sz w:val="24"/>
                <w:highlight w:val="none"/>
                <w:lang w:eastAsia="zh-CN"/>
              </w:rPr>
              <w:t xml:space="preserve">0519-86663133；</w:t>
            </w:r>
            <w:r/>
          </w:p>
          <w:p>
            <w:pPr>
              <w:jc w:val="left"/>
              <w:spacing w:line="360" w:lineRule="exact"/>
              <w:rPr>
                <w:sz w:val="24"/>
                <w:highlight w:val="none"/>
              </w:rPr>
            </w:pPr>
            <w:r>
              <w:rPr>
                <w:rFonts w:hint="eastAsia" w:ascii="宋体" w:hAnsi="宋体"/>
                <w:sz w:val="24"/>
                <w:highlight w:val="none"/>
                <w:lang w:eastAsia="zh-CN"/>
              </w:rPr>
              <w:t xml:space="preserve">通讯地址：常州市武进区延政西路6号宏图大厦3楼。</w:t>
            </w:r>
            <w:r/>
          </w:p>
        </w:tc>
      </w:tr>
      <w:tr>
        <w:trPr>
          <w:jc w:val="center"/>
          <w:trHeight w:val="1624"/>
        </w:trPr>
        <w:tc>
          <w:tcPr>
            <w:tcW w:w="988" w:type="dxa"/>
            <w:vAlign w:val="center"/>
            <w:textDirection w:val="lrTb"/>
            <w:noWrap w:val="false"/>
          </w:tcPr>
          <w:p>
            <w:pPr>
              <w:pStyle w:val="104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13</w:t>
            </w:r>
            <w:r/>
          </w:p>
        </w:tc>
        <w:tc>
          <w:tcPr>
            <w:tcW w:w="1701" w:type="dxa"/>
            <w:vAlign w:val="center"/>
            <w:textDirection w:val="lrTb"/>
            <w:noWrap w:val="false"/>
          </w:tcPr>
          <w:p>
            <w:pPr>
              <w:jc w:val="center"/>
              <w:spacing w:line="360" w:lineRule="exact"/>
              <w:rPr>
                <w:sz w:val="24"/>
                <w:highlight w:val="none"/>
              </w:rPr>
            </w:pPr>
            <w:r>
              <w:rPr>
                <w:sz w:val="24"/>
                <w:highlight w:val="none"/>
              </w:rPr>
              <w:t xml:space="preserve">纸质中标</w:t>
            </w:r>
            <w:r>
              <w:rPr>
                <w:rFonts w:hint="eastAsia"/>
                <w:sz w:val="24"/>
                <w:highlight w:val="none"/>
              </w:rPr>
              <w:t xml:space="preserve">（成交）</w:t>
            </w:r>
            <w:r>
              <w:rPr>
                <w:sz w:val="24"/>
                <w:highlight w:val="none"/>
              </w:rPr>
              <w:t xml:space="preserve">文件</w:t>
            </w:r>
            <w:r/>
          </w:p>
        </w:tc>
        <w:tc>
          <w:tcPr>
            <w:tcW w:w="7540" w:type="dxa"/>
            <w:vAlign w:val="center"/>
            <w:textDirection w:val="lrTb"/>
            <w:noWrap w:val="false"/>
          </w:tcPr>
          <w:p>
            <w:pPr>
              <w:jc w:val="left"/>
              <w:spacing w:line="360" w:lineRule="exact"/>
              <w:rPr>
                <w:sz w:val="24"/>
                <w:highlight w:val="none"/>
              </w:rPr>
            </w:pPr>
            <w:r>
              <w:rPr>
                <w:rFonts w:hint="eastAsia"/>
                <w:sz w:val="24"/>
                <w:highlight w:val="none"/>
              </w:rPr>
              <w:t xml:space="preserve">中标单位在签订合同前需递交与电子投标文件内容一致的纸质投标文件两份（需打印清晰，标注目录及页码），作为项目归档使用。（递交方式可采用邮寄或现场送达, </w:t>
            </w:r>
            <w:r>
              <w:rPr>
                <w:rFonts w:hint="eastAsia"/>
                <w:sz w:val="24"/>
                <w:highlight w:val="none"/>
                <w:lang w:eastAsia="zh-CN"/>
              </w:rPr>
              <w:t xml:space="preserve">常州亿楷源工程咨询有限公司</w:t>
            </w:r>
            <w:r>
              <w:rPr>
                <w:rFonts w:hint="eastAsia"/>
                <w:sz w:val="24"/>
                <w:highlight w:val="none"/>
              </w:rPr>
              <w:t xml:space="preserve">和采购人各一份，联系方式见《第一章 投标邀请》）</w:t>
            </w:r>
            <w:r/>
          </w:p>
        </w:tc>
      </w:tr>
      <w:tr>
        <w:trPr>
          <w:jc w:val="center"/>
          <w:trHeight w:val="1624"/>
        </w:trPr>
        <w:tc>
          <w:tcPr>
            <w:tcW w:w="988" w:type="dxa"/>
            <w:vAlign w:val="center"/>
            <w:textDirection w:val="lrTb"/>
            <w:noWrap w:val="false"/>
          </w:tcPr>
          <w:p>
            <w:pPr>
              <w:pStyle w:val="104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14</w:t>
            </w:r>
            <w:r/>
          </w:p>
        </w:tc>
        <w:tc>
          <w:tcPr>
            <w:tcW w:w="1701" w:type="dxa"/>
            <w:vAlign w:val="center"/>
            <w:textDirection w:val="lrTb"/>
            <w:noWrap w:val="false"/>
          </w:tcPr>
          <w:p>
            <w:pPr>
              <w:jc w:val="center"/>
              <w:spacing w:line="360" w:lineRule="exact"/>
              <w:rPr>
                <w:sz w:val="24"/>
                <w:highlight w:val="none"/>
              </w:rPr>
            </w:pPr>
            <w:r>
              <w:rPr>
                <w:rFonts w:hint="eastAsia"/>
                <w:sz w:val="24"/>
                <w:highlight w:val="none"/>
              </w:rPr>
              <w:t xml:space="preserve">履约保证金</w:t>
            </w:r>
            <w:r/>
          </w:p>
        </w:tc>
        <w:tc>
          <w:tcPr>
            <w:tcW w:w="7540" w:type="dxa"/>
            <w:vAlign w:val="center"/>
            <w:textDirection w:val="lrTb"/>
            <w:noWrap w:val="false"/>
          </w:tcPr>
          <w:p>
            <w:pPr>
              <w:jc w:val="left"/>
              <w:spacing w:line="360" w:lineRule="exact"/>
              <w:rPr>
                <w:rFonts w:hint="eastAsia"/>
                <w:sz w:val="24"/>
                <w:highlight w:val="none"/>
              </w:rPr>
            </w:pPr>
            <w:r>
              <w:rPr>
                <w:rFonts w:hint="eastAsia"/>
                <w:sz w:val="24"/>
                <w:highlight w:val="none"/>
              </w:rPr>
              <w:t xml:space="preserve">合同金额的5%。按照苏财购[2023]150号文，鼓励采用电子保函形式。中标人也可以自主选择以支票、汇票、本票、保函等非现金形式缴纳或提交。</w:t>
            </w:r>
            <w:r/>
          </w:p>
        </w:tc>
      </w:tr>
      <w:tr>
        <w:trPr>
          <w:jc w:val="center"/>
          <w:trHeight w:val="1624"/>
        </w:trPr>
        <w:tc>
          <w:tcPr>
            <w:tcW w:w="988" w:type="dxa"/>
            <w:vAlign w:val="center"/>
            <w:textDirection w:val="lrTb"/>
            <w:noWrap w:val="false"/>
          </w:tcPr>
          <w:p>
            <w:pPr>
              <w:pStyle w:val="104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15</w:t>
            </w:r>
            <w:r/>
          </w:p>
        </w:tc>
        <w:tc>
          <w:tcPr>
            <w:tcW w:w="1701" w:type="dxa"/>
            <w:vAlign w:val="center"/>
            <w:textDirection w:val="lrTb"/>
            <w:noWrap w:val="false"/>
          </w:tcPr>
          <w:p>
            <w:pPr>
              <w:jc w:val="center"/>
              <w:spacing w:line="360" w:lineRule="exact"/>
              <w:rPr>
                <w:sz w:val="24"/>
                <w:highlight w:val="none"/>
              </w:rPr>
            </w:pPr>
            <w:r>
              <w:rPr>
                <w:sz w:val="24"/>
                <w:highlight w:val="none"/>
              </w:rPr>
              <w:t xml:space="preserve">代理费</w:t>
            </w:r>
            <w:r/>
          </w:p>
        </w:tc>
        <w:tc>
          <w:tcPr>
            <w:tcW w:w="7540" w:type="dxa"/>
            <w:vAlign w:val="center"/>
            <w:textDirection w:val="lrTb"/>
            <w:noWrap w:val="false"/>
          </w:tcPr>
          <w:p>
            <w:pPr>
              <w:jc w:val="left"/>
              <w:rPr>
                <w:sz w:val="24"/>
                <w:highlight w:val="none"/>
              </w:rPr>
            </w:pPr>
            <w:r>
              <w:rPr>
                <w:sz w:val="24"/>
                <w:highlight w:val="none"/>
              </w:rPr>
              <w:t xml:space="preserve">收费对象：</w:t>
            </w:r>
            <w:r/>
          </w:p>
          <w:p>
            <w:pPr>
              <w:jc w:val="left"/>
              <w:rPr>
                <w:sz w:val="24"/>
                <w:highlight w:val="none"/>
              </w:rPr>
            </w:pPr>
            <w:r>
              <w:rPr>
                <w:rFonts w:hint="eastAsia" w:ascii="宋体" w:hAnsi="宋体"/>
                <w:highlight w:val="none"/>
              </w:rPr>
              <w:t xml:space="preserve">□</w:t>
            </w:r>
            <w:r>
              <w:rPr>
                <w:sz w:val="24"/>
                <w:highlight w:val="none"/>
              </w:rPr>
              <w:t xml:space="preserve">采购人</w:t>
            </w:r>
            <w:r/>
          </w:p>
          <w:p>
            <w:pPr>
              <w:jc w:val="left"/>
              <w:rPr>
                <w:sz w:val="24"/>
                <w:highlight w:val="none"/>
              </w:rPr>
            </w:pPr>
            <w:r>
              <w:rPr>
                <w:rFonts w:hint="eastAsia" w:ascii="等线" w:hAnsi="等线" w:eastAsia="等线"/>
                <w:b/>
                <w:sz w:val="24"/>
                <w:highlight w:val="none"/>
              </w:rPr>
              <w:t xml:space="preserve">■</w:t>
            </w:r>
            <w:r>
              <w:rPr>
                <w:sz w:val="24"/>
                <w:highlight w:val="none"/>
              </w:rPr>
              <w:t xml:space="preserve">成交供应商</w:t>
            </w:r>
            <w:r/>
          </w:p>
          <w:p>
            <w:pPr>
              <w:jc w:val="left"/>
              <w:rPr>
                <w:rFonts w:hint="eastAsia"/>
                <w:sz w:val="24"/>
                <w:highlight w:val="none"/>
              </w:rPr>
            </w:pPr>
            <w:r>
              <w:rPr>
                <w:sz w:val="24"/>
                <w:highlight w:val="none"/>
              </w:rPr>
              <w:t xml:space="preserve">收费标准：代理费</w:t>
            </w:r>
            <w:r>
              <w:rPr>
                <w:rFonts w:hint="eastAsia"/>
                <w:sz w:val="24"/>
                <w:highlight w:val="none"/>
              </w:rPr>
              <w:t xml:space="preserve">以发改价格【2011】534号文标准计算。如按上述方法计算的金额低于人民币3000元整，则按人民币3000元整计取。</w:t>
            </w:r>
            <w:r/>
          </w:p>
          <w:p>
            <w:pPr>
              <w:jc w:val="left"/>
              <w:rPr>
                <w:rFonts w:hint="eastAsia"/>
                <w:sz w:val="24"/>
                <w:highlight w:val="none"/>
                <w:u w:val="single"/>
              </w:rPr>
            </w:pPr>
            <w:r>
              <w:rPr>
                <w:sz w:val="24"/>
                <w:highlight w:val="none"/>
              </w:rPr>
              <w:t xml:space="preserve">缴纳时间：</w:t>
            </w:r>
            <w:r>
              <w:rPr>
                <w:rFonts w:hint="eastAsia"/>
                <w:sz w:val="24"/>
                <w:highlight w:val="none"/>
              </w:rPr>
              <w:t xml:space="preserve">由成交供应商在领取中标通知书前一次性直接支付给代理机构</w:t>
            </w:r>
            <w:r>
              <w:rPr>
                <w:sz w:val="24"/>
                <w:highlight w:val="none"/>
              </w:rPr>
              <w:t xml:space="preserve">。</w:t>
            </w:r>
            <w:r/>
          </w:p>
        </w:tc>
      </w:tr>
    </w:tbl>
    <w:p>
      <w:pPr>
        <w:spacing w:line="360" w:lineRule="auto"/>
        <w:tabs>
          <w:tab w:val="left" w:pos="5580" w:leader="none"/>
        </w:tabs>
        <w:rPr>
          <w:sz w:val="24"/>
          <w:highlight w:val="none"/>
        </w:rPr>
        <w:sectPr>
          <w:headerReference w:type="first" r:id="rId9"/>
          <w:footerReference w:type="default" r:id="rId12"/>
          <w:footerReference w:type="first" r:id="rId13"/>
          <w:footnotePr/>
          <w:endnotePr/>
          <w:type w:val="nextColumn"/>
          <w:pgSz w:w="11907" w:h="16840" w:orient="portrait"/>
          <w:pgMar w:top="1417" w:right="1134" w:bottom="1417" w:left="1701" w:header="851" w:footer="850" w:gutter="0"/>
          <w:cols w:num="1" w:sep="0" w:space="1701" w:equalWidth="1"/>
          <w:docGrid w:linePitch="360"/>
        </w:sectPr>
      </w:pPr>
      <w:r>
        <w:rPr>
          <w:sz w:val="24"/>
          <w:highlight w:val="none"/>
        </w:r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
    </w:p>
    <w:p>
      <w:pPr>
        <w:pStyle w:val="1005"/>
        <w:spacing w:before="0" w:line="360" w:lineRule="auto"/>
        <w:tabs>
          <w:tab w:val="center" w:pos="4592" w:leader="none"/>
          <w:tab w:val="left" w:pos="7860" w:leader="none"/>
        </w:tabs>
        <w:rPr>
          <w:rFonts w:ascii="Times New Roman" w:hAnsi="Times New Roman" w:eastAsia="宋体"/>
          <w:sz w:val="32"/>
          <w:szCs w:val="32"/>
          <w:highlight w:val="none"/>
        </w:rPr>
      </w:pPr>
      <w:r/>
      <w:bookmarkStart w:id="73" w:name="_Toc150774618"/>
      <w:r/>
      <w:bookmarkStart w:id="74" w:name="_Toc150774723"/>
      <w:r/>
      <w:bookmarkStart w:id="75" w:name="_Toc226309762"/>
      <w:r/>
      <w:bookmarkStart w:id="76" w:name="_Toc151193760"/>
      <w:r/>
      <w:bookmarkStart w:id="77" w:name="_Toc150509269"/>
      <w:r/>
      <w:bookmarkStart w:id="78" w:name="_Toc151193832"/>
      <w:r/>
      <w:bookmarkStart w:id="79" w:name="_Toc226337214"/>
      <w:r/>
      <w:bookmarkStart w:id="80" w:name="_Toc142311020"/>
      <w:r/>
      <w:bookmarkStart w:id="81" w:name="_Toc151190145"/>
      <w:r/>
      <w:bookmarkStart w:id="82" w:name="_Toc520356143"/>
      <w:r/>
      <w:bookmarkStart w:id="83" w:name="_Toc127151518"/>
      <w:r/>
      <w:bookmarkStart w:id="84" w:name="_Toc151193688"/>
      <w:r/>
      <w:bookmarkStart w:id="85" w:name="_Toc264969208"/>
      <w:r/>
      <w:bookmarkStart w:id="86" w:name="_Toc226965791"/>
      <w:r/>
      <w:bookmarkStart w:id="87" w:name="_Toc150480756"/>
      <w:r/>
      <w:bookmarkStart w:id="88" w:name="_Toc151193906"/>
      <w:r/>
      <w:bookmarkStart w:id="89" w:name="_Toc265228356"/>
      <w:r/>
      <w:bookmarkStart w:id="90" w:name="_Toc195842883"/>
      <w:r/>
      <w:bookmarkStart w:id="91" w:name="_Toc226965708"/>
      <w:r/>
      <w:bookmarkStart w:id="92" w:name="_Toc305158786"/>
      <w:r/>
      <w:bookmarkStart w:id="93" w:name="_Toc151193616"/>
      <w:r/>
      <w:bookmarkStart w:id="94" w:name="_Toc305158860"/>
      <w:r>
        <w:rPr>
          <w:rFonts w:hint="eastAsia" w:ascii="Times New Roman" w:hAnsi="Times New Roman" w:eastAsia="宋体"/>
          <w:sz w:val="32"/>
          <w:szCs w:val="32"/>
          <w:highlight w:val="none"/>
        </w:rPr>
        <w:t xml:space="preserve">第二节 说明</w:t>
      </w:r>
      <w:r/>
    </w:p>
    <w:p>
      <w:pPr>
        <w:pStyle w:val="1005"/>
        <w:ind w:firstLine="321"/>
        <w:jc w:val="both"/>
        <w:spacing w:before="0" w:line="500" w:lineRule="exact"/>
        <w:tabs>
          <w:tab w:val="center" w:pos="4592" w:leader="none"/>
          <w:tab w:val="left" w:pos="7860" w:leader="none"/>
        </w:tabs>
        <w:rPr>
          <w:rFonts w:ascii="Times New Roman" w:hAnsi="Times New Roman" w:eastAsia="宋体"/>
          <w:sz w:val="28"/>
          <w:highlight w:val="none"/>
        </w:rPr>
      </w:pPr>
      <w:r/>
      <w:bookmarkStart w:id="95" w:name="_Hlk152921964"/>
      <w:r>
        <w:rPr>
          <w:rFonts w:hint="eastAsia" w:ascii="Times New Roman" w:hAnsi="Times New Roman" w:eastAsia="宋体"/>
          <w:sz w:val="32"/>
          <w:szCs w:val="32"/>
          <w:highlight w:val="none"/>
        </w:rPr>
        <w:t xml:space="preserve">一、</w:t>
      </w:r>
      <w:r>
        <w:rPr>
          <w:rFonts w:ascii="Times New Roman" w:hAnsi="Times New Roman" w:eastAsia="宋体"/>
          <w:sz w:val="32"/>
          <w:szCs w:val="32"/>
          <w:highlight w:val="none"/>
        </w:rPr>
        <w:t xml:space="preserve"> </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hint="eastAsia" w:ascii="Times New Roman" w:hAnsi="Times New Roman" w:eastAsia="宋体"/>
          <w:sz w:val="32"/>
          <w:szCs w:val="32"/>
          <w:highlight w:val="none"/>
        </w:rPr>
        <w:t xml:space="preserve">总则</w:t>
      </w:r>
      <w:r/>
    </w:p>
    <w:p>
      <w:pPr>
        <w:ind w:firstLine="420"/>
        <w:keepLines/>
        <w:keepNext/>
        <w:spacing w:line="500" w:lineRule="exact"/>
        <w:rPr>
          <w:rFonts w:hint="eastAsia" w:ascii="Arial" w:hAnsi="Arial" w:eastAsia="黑体" w:cs="Arial"/>
          <w:sz w:val="28"/>
          <w:szCs w:val="28"/>
          <w:highlight w:val="none"/>
        </w:rPr>
        <w:outlineLvl w:val="3"/>
      </w:pPr>
      <w:r/>
      <w:bookmarkStart w:id="96" w:name="_Toc458694821"/>
      <w:r/>
      <w:bookmarkStart w:id="97" w:name="_Toc16938520"/>
      <w:r/>
      <w:bookmarkStart w:id="98" w:name="_Toc513029204"/>
      <w:r/>
      <w:bookmarkStart w:id="99" w:name="_Toc20823276"/>
      <w:r/>
      <w:bookmarkStart w:id="100" w:name="_Toc142311056"/>
      <w:r/>
      <w:bookmarkStart w:id="101" w:name="_Toc150480792"/>
      <w:r/>
      <w:bookmarkStart w:id="102" w:name="_Toc353873664"/>
      <w:r/>
      <w:bookmarkStart w:id="103" w:name="_Toc305158896"/>
      <w:r/>
      <w:bookmarkStart w:id="104" w:name="_Toc305158822"/>
      <w:r/>
      <w:bookmarkStart w:id="105" w:name="_Toc150774759"/>
      <w:r/>
      <w:bookmarkStart w:id="106" w:name="_Toc264969244"/>
      <w:r/>
      <w:bookmarkStart w:id="107" w:name="_Toc226337250"/>
      <w:r/>
      <w:bookmarkStart w:id="108" w:name="_Toc353873934"/>
      <w:r/>
      <w:bookmarkStart w:id="109" w:name="_Toc127151554"/>
      <w:r/>
      <w:bookmarkStart w:id="110" w:name="_Toc265228392"/>
      <w:r/>
      <w:bookmarkStart w:id="111" w:name="_Toc226965827"/>
      <w:r/>
      <w:bookmarkStart w:id="112" w:name="_Toc353825544"/>
      <w:r/>
      <w:bookmarkStart w:id="113" w:name="_Toc99301421"/>
      <w:r>
        <w:rPr>
          <w:rFonts w:hint="eastAsia" w:ascii="Arial" w:hAnsi="Arial" w:eastAsia="黑体" w:cs="Arial"/>
          <w:sz w:val="28"/>
          <w:szCs w:val="28"/>
          <w:highlight w:val="none"/>
        </w:rPr>
        <w:t xml:space="preserve">1</w:t>
      </w:r>
      <w:bookmarkEnd w:id="96"/>
      <w:r>
        <w:rPr>
          <w:rFonts w:hint="eastAsia" w:ascii="Arial" w:hAnsi="Arial" w:eastAsia="黑体" w:cs="Arial"/>
          <w:sz w:val="28"/>
          <w:szCs w:val="28"/>
          <w:highlight w:val="none"/>
        </w:rPr>
        <w:t xml:space="preserve">、采购方式</w:t>
      </w:r>
      <w:bookmarkEnd w:id="97"/>
      <w:r/>
      <w:bookmarkEnd w:id="98"/>
      <w:r/>
      <w:bookmarkEnd w:id="99"/>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1.1 本次招标采取公开招标方式，本招标文件仅适用于招标公告中所述项目。</w:t>
      </w:r>
      <w:r/>
    </w:p>
    <w:p>
      <w:pPr>
        <w:ind w:firstLine="420"/>
        <w:keepLines/>
        <w:keepNext/>
        <w:spacing w:line="500" w:lineRule="exact"/>
        <w:rPr>
          <w:rFonts w:hint="eastAsia" w:ascii="Arial" w:hAnsi="Arial" w:eastAsia="黑体" w:cs="Arial"/>
          <w:sz w:val="28"/>
          <w:szCs w:val="28"/>
          <w:highlight w:val="none"/>
        </w:rPr>
        <w:outlineLvl w:val="3"/>
      </w:pPr>
      <w:r/>
      <w:bookmarkStart w:id="114" w:name="_Toc20823277"/>
      <w:r/>
      <w:bookmarkStart w:id="115" w:name="_Toc16938521"/>
      <w:r/>
      <w:bookmarkStart w:id="116" w:name="_Toc513029205"/>
      <w:r>
        <w:rPr>
          <w:rFonts w:hint="eastAsia" w:ascii="Arial" w:hAnsi="Arial" w:eastAsia="黑体" w:cs="Arial"/>
          <w:sz w:val="28"/>
          <w:szCs w:val="28"/>
          <w:highlight w:val="none"/>
        </w:rPr>
        <w:t xml:space="preserve">2、合格的投标人</w:t>
      </w:r>
      <w:bookmarkEnd w:id="114"/>
      <w:r/>
      <w:bookmarkEnd w:id="115"/>
      <w:r/>
      <w:bookmarkEnd w:id="116"/>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2.1</w:t>
      </w:r>
      <w:r>
        <w:rPr>
          <w:rFonts w:hint="eastAsia" w:ascii="宋体" w:hAnsi="宋体"/>
          <w:sz w:val="24"/>
          <w:highlight w:val="none"/>
        </w:rPr>
        <w:t xml:space="preserve"> </w:t>
      </w:r>
      <w:r>
        <w:rPr>
          <w:rFonts w:hint="eastAsia" w:ascii="宋体" w:hAnsi="宋体"/>
          <w:sz w:val="24"/>
          <w:highlight w:val="none"/>
          <w:lang w:val="zh-CN"/>
        </w:rPr>
        <w:t xml:space="preserve">满足招标公告中供应商的资格要求的规定。</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2.2 满足本文件实质性要求和条件的规定。</w:t>
      </w:r>
      <w:r/>
    </w:p>
    <w:p>
      <w:pPr>
        <w:ind w:firstLine="420"/>
        <w:keepLines/>
        <w:keepNext/>
        <w:spacing w:line="500" w:lineRule="exact"/>
        <w:rPr>
          <w:rFonts w:hint="eastAsia" w:ascii="Arial" w:hAnsi="Arial" w:eastAsia="黑体" w:cs="Arial"/>
          <w:sz w:val="28"/>
          <w:szCs w:val="28"/>
          <w:highlight w:val="none"/>
        </w:rPr>
        <w:outlineLvl w:val="3"/>
      </w:pPr>
      <w:r/>
      <w:bookmarkStart w:id="117" w:name="_Toc20823278"/>
      <w:r/>
      <w:bookmarkStart w:id="118" w:name="_Toc16938522"/>
      <w:r/>
      <w:bookmarkStart w:id="119" w:name="_Toc513029206"/>
      <w:r>
        <w:rPr>
          <w:rFonts w:hint="eastAsia" w:ascii="Arial" w:hAnsi="Arial" w:eastAsia="黑体" w:cs="Arial"/>
          <w:sz w:val="28"/>
          <w:szCs w:val="28"/>
          <w:highlight w:val="none"/>
        </w:rPr>
        <w:t xml:space="preserve">3、适用法律</w:t>
      </w:r>
      <w:bookmarkEnd w:id="117"/>
      <w:r/>
      <w:bookmarkEnd w:id="118"/>
      <w:r/>
      <w:bookmarkEnd w:id="119"/>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3.1 本次招标及由此产生的合同受中华人民共和国有关的法律法规制约和保护。</w:t>
      </w:r>
      <w:r/>
    </w:p>
    <w:p>
      <w:pPr>
        <w:ind w:firstLine="420"/>
        <w:keepLines/>
        <w:keepNext/>
        <w:spacing w:line="500" w:lineRule="exact"/>
        <w:rPr>
          <w:rFonts w:hint="eastAsia" w:ascii="Arial" w:hAnsi="Arial" w:eastAsia="黑体" w:cs="Arial"/>
          <w:sz w:val="28"/>
          <w:szCs w:val="28"/>
          <w:highlight w:val="none"/>
        </w:rPr>
        <w:outlineLvl w:val="3"/>
      </w:pPr>
      <w:r/>
      <w:bookmarkStart w:id="120" w:name="_Toc20823279"/>
      <w:r/>
      <w:bookmarkStart w:id="121" w:name="_Toc462564067"/>
      <w:r/>
      <w:bookmarkStart w:id="122" w:name="_Toc513029207"/>
      <w:r/>
      <w:bookmarkStart w:id="123" w:name="_Toc16938523"/>
      <w:r>
        <w:rPr>
          <w:rFonts w:hint="eastAsia" w:ascii="Arial" w:hAnsi="Arial" w:eastAsia="黑体" w:cs="Arial"/>
          <w:sz w:val="28"/>
          <w:szCs w:val="28"/>
          <w:highlight w:val="none"/>
        </w:rPr>
        <w:t xml:space="preserve">4、投标费用</w:t>
      </w:r>
      <w:bookmarkEnd w:id="120"/>
      <w:r/>
      <w:bookmarkEnd w:id="121"/>
      <w:r/>
      <w:bookmarkEnd w:id="122"/>
      <w:r/>
      <w:bookmarkEnd w:id="123"/>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4.1 投标人应自行承担所有与参加投标有关的费用，无论投标过程中的做法和结果如何，代理机构在任何情况下均无义务和责任承担这些费用。</w:t>
      </w:r>
      <w:r/>
    </w:p>
    <w:p>
      <w:pPr>
        <w:ind w:firstLine="602"/>
        <w:keepLines/>
        <w:keepNext/>
        <w:spacing w:line="500" w:lineRule="exact"/>
        <w:rPr>
          <w:rFonts w:hint="eastAsia"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招标文件的约束力</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5.1 投标人一旦参加本项目采购活动，即被认为接受了本招标文件的规定和约束。</w:t>
      </w:r>
      <w:r/>
    </w:p>
    <w:p>
      <w:pPr>
        <w:ind w:firstLine="321"/>
        <w:keepLines/>
        <w:keepNext/>
        <w:spacing w:line="500" w:lineRule="exact"/>
        <w:rPr>
          <w:rFonts w:hint="eastAsia"/>
          <w:b/>
          <w:bCs/>
          <w:sz w:val="32"/>
          <w:szCs w:val="32"/>
          <w:highlight w:val="none"/>
        </w:rPr>
        <w:outlineLvl w:val="2"/>
      </w:pPr>
      <w:r/>
      <w:bookmarkStart w:id="124" w:name="_Toc20823281"/>
      <w:r/>
      <w:bookmarkStart w:id="125" w:name="_Toc16938525"/>
      <w:r/>
      <w:bookmarkStart w:id="126" w:name="_Toc120614215"/>
      <w:r/>
      <w:bookmarkStart w:id="127" w:name="_Toc513029209"/>
      <w:r>
        <w:rPr>
          <w:rFonts w:hint="eastAsia"/>
          <w:b/>
          <w:bCs/>
          <w:sz w:val="32"/>
          <w:szCs w:val="32"/>
          <w:highlight w:val="none"/>
        </w:rPr>
        <w:t xml:space="preserve">二、招标文件</w:t>
      </w:r>
      <w:bookmarkEnd w:id="124"/>
      <w:r/>
      <w:bookmarkEnd w:id="125"/>
      <w:r/>
      <w:bookmarkEnd w:id="126"/>
      <w:r/>
      <w:bookmarkEnd w:id="127"/>
      <w:r/>
      <w:r/>
    </w:p>
    <w:p>
      <w:pPr>
        <w:ind w:firstLine="420"/>
        <w:keepLines/>
        <w:keepNext/>
        <w:spacing w:line="500" w:lineRule="exact"/>
        <w:rPr>
          <w:rFonts w:hint="eastAsia" w:ascii="Arial" w:hAnsi="Arial" w:eastAsia="黑体" w:cs="Arial"/>
          <w:sz w:val="28"/>
          <w:szCs w:val="28"/>
          <w:highlight w:val="none"/>
        </w:rPr>
        <w:outlineLvl w:val="3"/>
      </w:pPr>
      <w:r/>
      <w:bookmarkStart w:id="128" w:name="_Toc20823282"/>
      <w:r/>
      <w:bookmarkStart w:id="129" w:name="_Toc513029210"/>
      <w:r/>
      <w:bookmarkStart w:id="130" w:name="_Toc16938526"/>
      <w:r>
        <w:rPr>
          <w:rFonts w:hint="eastAsia" w:ascii="Arial" w:hAnsi="Arial" w:eastAsia="黑体" w:cs="Arial"/>
          <w:sz w:val="28"/>
          <w:szCs w:val="28"/>
          <w:highlight w:val="none"/>
        </w:rPr>
        <w:t xml:space="preserve">6、招标文件构成</w:t>
      </w:r>
      <w:bookmarkEnd w:id="128"/>
      <w:r/>
      <w:bookmarkEnd w:id="129"/>
      <w:r/>
      <w:bookmarkEnd w:id="130"/>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6.1 招标文件由以下部分组成：</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（1）投标邀请</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（2）投标人须知</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（3）资格审查</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（4）评标程序、评标方法和评标标准</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（5）采购需求</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（6）拟签订的合同文本</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（7）投标文件格式</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请仔细检查招标文件是否齐全，如有缺漏请立即与代理机构联系解决。</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hint="eastAsia" w:ascii="Arial" w:hAnsi="Arial" w:eastAsia="黑体" w:cs="Arial"/>
          <w:sz w:val="28"/>
          <w:szCs w:val="28"/>
          <w:highlight w:val="none"/>
        </w:rPr>
        <w:outlineLvl w:val="3"/>
      </w:pPr>
      <w:r/>
      <w:bookmarkStart w:id="131" w:name="_Toc513029211"/>
      <w:r/>
      <w:bookmarkStart w:id="132" w:name="_Toc462564070"/>
      <w:r/>
      <w:bookmarkStart w:id="133" w:name="_Toc20823283"/>
      <w:r/>
      <w:bookmarkStart w:id="134" w:name="_Toc16938527"/>
      <w:r>
        <w:rPr>
          <w:rFonts w:hint="eastAsia" w:ascii="Arial" w:hAnsi="Arial" w:eastAsia="黑体" w:cs="Arial"/>
          <w:sz w:val="28"/>
          <w:szCs w:val="28"/>
          <w:highlight w:val="none"/>
        </w:rPr>
        <w:t xml:space="preserve">7、招标文件的澄清</w:t>
      </w:r>
      <w:bookmarkEnd w:id="131"/>
      <w:r/>
      <w:bookmarkEnd w:id="132"/>
      <w:r/>
      <w:bookmarkEnd w:id="133"/>
      <w:r/>
      <w:bookmarkEnd w:id="134"/>
      <w:r/>
      <w:r/>
    </w:p>
    <w:p>
      <w:pPr>
        <w:ind w:firstLine="480"/>
        <w:spacing w:line="400" w:lineRule="exact"/>
        <w:rPr>
          <w:rFonts w:hint="eastAsia" w:ascii="宋体" w:hAnsi="宋体"/>
          <w:sz w:val="24"/>
          <w:highlight w:val="none"/>
          <w:lang w:val="zh-CN"/>
        </w:rPr>
      </w:pPr>
      <w:r/>
      <w:bookmarkStart w:id="135" w:name="_Toc462564071"/>
      <w:r/>
      <w:bookmarkStart w:id="136" w:name="_Toc20823284"/>
      <w:r/>
      <w:bookmarkStart w:id="137" w:name="_Toc513029212"/>
      <w:r/>
      <w:bookmarkStart w:id="138" w:name="_Toc16938528"/>
      <w:r>
        <w:rPr>
          <w:rFonts w:hint="eastAsia" w:ascii="宋体" w:hAnsi="宋体"/>
          <w:sz w:val="24"/>
          <w:highlight w:val="none"/>
          <w:lang w:val="zh-CN"/>
        </w:rPr>
        <w:t xml:space="preserve">7.1</w:t>
      </w:r>
      <w:r>
        <w:rPr>
          <w:rFonts w:hint="eastAsia" w:ascii="宋体" w:hAnsi="宋体"/>
          <w:sz w:val="24"/>
          <w:highlight w:val="none"/>
        </w:rPr>
        <w:t xml:space="preserve"> </w:t>
      </w:r>
      <w:r>
        <w:rPr>
          <w:rFonts w:hint="eastAsia" w:ascii="宋体" w:hAnsi="宋体"/>
          <w:sz w:val="24"/>
          <w:highlight w:val="none"/>
          <w:lang w:val="zh-CN"/>
        </w:rPr>
        <w:t xml:space="preserve">采购人或采购代理机构对已发出的招标文件进行必要澄清或者修改的，将在原公告发布媒体上以发布更正公告的形式通知所有获取招标文件的潜在投标人。</w:t>
      </w:r>
      <w:r/>
    </w:p>
    <w:p>
      <w:pPr>
        <w:ind w:firstLine="56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8、招标文件的修改</w:t>
      </w:r>
      <w:bookmarkEnd w:id="135"/>
      <w:r/>
      <w:bookmarkEnd w:id="136"/>
      <w:r/>
      <w:bookmarkEnd w:id="137"/>
      <w:r/>
      <w:bookmarkEnd w:id="138"/>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8.1 在投标截止时间前，采购人可以对招标文件进行修改。</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8.2 采购人有权按照法定的要求推迟投标截止日期和开标日期。</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8.3 招标文件的修改将在</w:t>
      </w:r>
      <w:bookmarkStart w:id="139" w:name="_Hlk151728132"/>
      <w:r>
        <w:rPr>
          <w:rFonts w:hint="eastAsia" w:ascii="宋体" w:hAnsi="宋体"/>
          <w:sz w:val="24"/>
          <w:highlight w:val="none"/>
          <w:lang w:val="zh-CN"/>
        </w:rPr>
        <w:t xml:space="preserve">“江苏省政府采购网”、“常州市政府采购网”</w:t>
      </w:r>
      <w:bookmarkEnd w:id="139"/>
      <w:r>
        <w:rPr>
          <w:rFonts w:hint="eastAsia" w:ascii="宋体" w:hAnsi="宋体"/>
          <w:sz w:val="24"/>
          <w:highlight w:val="none"/>
          <w:lang w:val="zh-CN"/>
        </w:rPr>
        <w:t xml:space="preserve">公布，补充文件将作为招标文件的组成部分，并对投标人具有约束力。</w:t>
      </w:r>
      <w:r/>
    </w:p>
    <w:p>
      <w:pPr>
        <w:ind w:firstLine="482"/>
        <w:keepLines/>
        <w:keepNext/>
        <w:spacing w:line="500" w:lineRule="exact"/>
        <w:rPr>
          <w:rFonts w:hint="eastAsia"/>
          <w:b/>
          <w:bCs/>
          <w:sz w:val="32"/>
          <w:szCs w:val="32"/>
          <w:highlight w:val="none"/>
        </w:rPr>
        <w:outlineLvl w:val="2"/>
      </w:pPr>
      <w:r/>
      <w:bookmarkStart w:id="140" w:name="_Toc120614216"/>
      <w:r/>
      <w:bookmarkStart w:id="141" w:name="_Toc16938529"/>
      <w:r/>
      <w:bookmarkStart w:id="142" w:name="_Toc462564072"/>
      <w:r/>
      <w:bookmarkStart w:id="143" w:name="_Toc513029213"/>
      <w:r/>
      <w:bookmarkStart w:id="144" w:name="_Toc20823285"/>
      <w:r>
        <w:rPr>
          <w:rFonts w:hint="eastAsia"/>
          <w:b/>
          <w:bCs/>
          <w:sz w:val="32"/>
          <w:szCs w:val="32"/>
          <w:highlight w:val="none"/>
        </w:rPr>
        <w:t xml:space="preserve">三、投标文件的编制</w:t>
      </w:r>
      <w:bookmarkEnd w:id="140"/>
      <w:r/>
      <w:bookmarkEnd w:id="141"/>
      <w:r/>
      <w:bookmarkEnd w:id="142"/>
      <w:r/>
      <w:bookmarkEnd w:id="143"/>
      <w:r/>
      <w:bookmarkEnd w:id="144"/>
      <w:r/>
      <w:r/>
    </w:p>
    <w:p>
      <w:pPr>
        <w:ind w:firstLine="560"/>
        <w:keepLines/>
        <w:keepNext/>
        <w:spacing w:line="500" w:lineRule="exact"/>
        <w:rPr>
          <w:rFonts w:hint="eastAsia" w:ascii="Arial" w:hAnsi="Arial" w:eastAsia="黑体" w:cs="Arial"/>
          <w:b/>
          <w:sz w:val="28"/>
          <w:szCs w:val="28"/>
          <w:highlight w:val="none"/>
        </w:rPr>
        <w:outlineLvl w:val="3"/>
      </w:pPr>
      <w:r/>
      <w:bookmarkStart w:id="145" w:name="_Toc16938530"/>
      <w:r/>
      <w:bookmarkStart w:id="146" w:name="_Toc513029214"/>
      <w:r/>
      <w:bookmarkStart w:id="147" w:name="_Toc462564073"/>
      <w:r/>
      <w:bookmarkStart w:id="148" w:name="_Toc20823286"/>
      <w:r>
        <w:rPr>
          <w:rFonts w:hint="eastAsia" w:ascii="Arial" w:hAnsi="Arial" w:eastAsia="黑体" w:cs="Arial"/>
          <w:sz w:val="28"/>
          <w:szCs w:val="28"/>
          <w:highlight w:val="none"/>
        </w:rPr>
        <w:t xml:space="preserve">9、投标文件的语言及度量衡单位</w:t>
      </w:r>
      <w:bookmarkEnd w:id="145"/>
      <w:r/>
      <w:bookmarkEnd w:id="146"/>
      <w:r/>
      <w:bookmarkEnd w:id="147"/>
      <w:r/>
      <w:bookmarkEnd w:id="148"/>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9.1 投标人提交的投标文件以及投标人与代理机构就有关投标的所有来往通知、函件和文件均应使用简体中文。</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9.2 除技术性能另有规定外，投标文件所使用的度量衡单位，均须采用国家法定计量单位。</w:t>
      </w:r>
      <w:r/>
    </w:p>
    <w:p>
      <w:pPr>
        <w:ind w:firstLine="420"/>
        <w:keepLines/>
        <w:keepNext/>
        <w:spacing w:line="500" w:lineRule="exact"/>
        <w:rPr>
          <w:rFonts w:hint="eastAsia" w:ascii="Arial" w:hAnsi="Arial" w:eastAsia="黑体" w:cs="Arial"/>
          <w:sz w:val="28"/>
          <w:szCs w:val="28"/>
          <w:highlight w:val="none"/>
        </w:rPr>
        <w:outlineLvl w:val="3"/>
      </w:pPr>
      <w:r/>
      <w:bookmarkStart w:id="149" w:name="_Toc20823287"/>
      <w:r/>
      <w:bookmarkStart w:id="150" w:name="_Toc462564074"/>
      <w:r/>
      <w:bookmarkStart w:id="151" w:name="_Toc16938531"/>
      <w:r/>
      <w:bookmarkStart w:id="152" w:name="_Toc513029215"/>
      <w:r>
        <w:rPr>
          <w:rFonts w:hint="eastAsia" w:ascii="Arial" w:hAnsi="Arial" w:eastAsia="黑体" w:cs="Arial"/>
          <w:sz w:val="28"/>
          <w:szCs w:val="28"/>
          <w:highlight w:val="none"/>
        </w:rPr>
        <w:t xml:space="preserve">10、投标文件构成</w:t>
      </w:r>
      <w:bookmarkEnd w:id="149"/>
      <w:r/>
      <w:bookmarkEnd w:id="150"/>
      <w:r/>
      <w:bookmarkEnd w:id="151"/>
      <w:r/>
      <w:bookmarkEnd w:id="152"/>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10.1 投标人编写的投标文件应包括资格证明文件、符合性证明文件、投标报价明细表、技术偏离表、其他证明文件、投标函、开标一览表等部分。</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hint="eastAsia" w:ascii="Arial" w:hAnsi="Arial" w:eastAsia="黑体" w:cs="Arial"/>
          <w:sz w:val="28"/>
          <w:szCs w:val="28"/>
          <w:highlight w:val="none"/>
        </w:rPr>
        <w:outlineLvl w:val="3"/>
      </w:pPr>
      <w:r/>
      <w:bookmarkStart w:id="153" w:name="_Hlt26954838"/>
      <w:r/>
      <w:bookmarkEnd w:id="153"/>
      <w:r/>
      <w:bookmarkStart w:id="154" w:name="_Hlt26670360"/>
      <w:r/>
      <w:bookmarkEnd w:id="154"/>
      <w:r/>
      <w:bookmarkStart w:id="155" w:name="_Hlt26668975"/>
      <w:r/>
      <w:bookmarkEnd w:id="155"/>
      <w:r/>
      <w:bookmarkStart w:id="156" w:name="_Toc49090509"/>
      <w:r/>
      <w:bookmarkStart w:id="157" w:name="_Toc14577357"/>
      <w:r/>
      <w:bookmarkStart w:id="158" w:name="_Toc513029219"/>
      <w:r/>
      <w:bookmarkStart w:id="159" w:name="_Toc513029216"/>
      <w:r/>
      <w:bookmarkStart w:id="160" w:name="_Toc14577354"/>
      <w:r/>
      <w:bookmarkStart w:id="161" w:name="_Toc49090507"/>
      <w:r/>
      <w:bookmarkStart w:id="162" w:name="_Toc49090508"/>
      <w:r/>
      <w:bookmarkStart w:id="163" w:name="_Toc14577355"/>
      <w:r>
        <w:rPr>
          <w:rFonts w:hint="eastAsia" w:ascii="Arial" w:hAnsi="Arial" w:eastAsia="黑体" w:cs="Arial"/>
          <w:sz w:val="28"/>
          <w:szCs w:val="28"/>
          <w:highlight w:val="none"/>
        </w:rPr>
        <w:t xml:space="preserve">11、证明投标人及投标标的符合招标文件规定的文件</w:t>
      </w:r>
      <w:bookmarkEnd w:id="156"/>
      <w:r/>
      <w:bookmarkEnd w:id="157"/>
      <w:r/>
      <w:bookmarkEnd w:id="158"/>
      <w:r/>
      <w:bookmarkEnd w:id="159"/>
      <w:r/>
      <w:bookmarkEnd w:id="160"/>
      <w:r/>
      <w:bookmarkEnd w:id="161"/>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11.1 投标人应按照招标文件要求提交证明文件，证明其及投标标的符合招标文件规定。</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11.2</w:t>
      </w:r>
      <w:r>
        <w:rPr>
          <w:rFonts w:hint="eastAsia" w:ascii="宋体" w:hAnsi="宋体"/>
          <w:sz w:val="24"/>
          <w:highlight w:val="none"/>
        </w:rPr>
        <w:t xml:space="preserve"> </w:t>
      </w:r>
      <w:r>
        <w:rPr>
          <w:rFonts w:hint="eastAsia" w:ascii="宋体" w:hAnsi="宋体"/>
          <w:sz w:val="24"/>
          <w:highlight w:val="none"/>
          <w:lang w:val="zh-CN"/>
        </w:rPr>
        <w:t xml:space="preserve">招标文件对证明文件无明确形式要求的，证明文件可以以文字资料、图纸和数据等形式提交。</w:t>
      </w:r>
      <w:bookmarkEnd w:id="162"/>
      <w:r/>
      <w:bookmarkEnd w:id="163"/>
      <w:r/>
      <w:r/>
    </w:p>
    <w:p>
      <w:pPr>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12、投标报价明细表</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12.1 投标人应按照招标文件规定格式填报投标报价明细表。</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12.2</w:t>
      </w:r>
      <w:r>
        <w:rPr>
          <w:rFonts w:hint="eastAsia" w:ascii="宋体" w:hAnsi="宋体"/>
          <w:sz w:val="24"/>
          <w:highlight w:val="none"/>
        </w:rPr>
        <w:t xml:space="preserve"> </w:t>
      </w:r>
      <w:r>
        <w:rPr>
          <w:rFonts w:hint="eastAsia" w:ascii="宋体" w:hAnsi="宋体"/>
          <w:sz w:val="24"/>
          <w:highlight w:val="none"/>
          <w:lang w:val="zh-CN"/>
        </w:rPr>
        <w:t xml:space="preserve">投标货币。投标文件中的单价和总价无特殊规定的采用人民币报价，以元为单位标注。招标文件中另有规定的按规定执行。</w:t>
      </w:r>
      <w:r/>
    </w:p>
    <w:p>
      <w:pPr>
        <w:ind w:firstLine="420"/>
        <w:keepLines/>
        <w:keepNext/>
        <w:spacing w:line="500" w:lineRule="exact"/>
        <w:rPr>
          <w:rFonts w:hint="eastAsia" w:ascii="Arial" w:hAnsi="Arial" w:eastAsia="黑体" w:cs="Arial"/>
          <w:sz w:val="28"/>
          <w:szCs w:val="28"/>
          <w:highlight w:val="none"/>
        </w:rPr>
        <w:outlineLvl w:val="3"/>
      </w:pPr>
      <w:r/>
      <w:bookmarkStart w:id="164" w:name="_Hlt26670482"/>
      <w:r/>
      <w:bookmarkEnd w:id="164"/>
      <w:r/>
      <w:bookmarkStart w:id="165" w:name="_Hlt26670486"/>
      <w:r/>
      <w:bookmarkEnd w:id="165"/>
      <w:r/>
      <w:bookmarkStart w:id="166" w:name="_Hlt26954848"/>
      <w:r/>
      <w:bookmarkEnd w:id="166"/>
      <w:r/>
      <w:bookmarkStart w:id="167" w:name="_Hlt26954731"/>
      <w:r/>
      <w:bookmarkEnd w:id="167"/>
      <w:r/>
      <w:bookmarkStart w:id="168" w:name="_Hlt26954846"/>
      <w:r/>
      <w:bookmarkEnd w:id="168"/>
      <w:r>
        <w:rPr>
          <w:rFonts w:hint="eastAsia" w:ascii="Arial" w:hAnsi="Arial" w:eastAsia="黑体" w:cs="Arial"/>
          <w:sz w:val="28"/>
          <w:szCs w:val="28"/>
          <w:highlight w:val="none"/>
        </w:rPr>
        <w:t xml:space="preserve">13、技术要求响应及偏离表、商务要求响应及偏离表</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13.1 投标人需对招标文件中的技术要求逐项作出响应或偏离，并说明原因。</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13.2 投标人可在投标文件中提供认为需要的其他技术文件或说明。</w:t>
      </w:r>
      <w:r/>
    </w:p>
    <w:p>
      <w:pPr>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14.1 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14.2 投标人需根据招标文件要求提供培训计划。</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14.3 投标人需根据招标文件要求提供所投标的的主要组成部分、功能设计、实现思路及关键技术等。</w:t>
      </w:r>
      <w:r/>
    </w:p>
    <w:p>
      <w:pPr>
        <w:ind w:firstLine="420"/>
        <w:keepLines/>
        <w:keepNext/>
        <w:spacing w:line="500" w:lineRule="exact"/>
        <w:rPr>
          <w:rFonts w:hint="eastAsia" w:ascii="Arial" w:hAnsi="Arial" w:eastAsia="黑体" w:cs="Arial"/>
          <w:sz w:val="28"/>
          <w:szCs w:val="28"/>
          <w:highlight w:val="none"/>
        </w:rPr>
        <w:outlineLvl w:val="3"/>
      </w:pPr>
      <w:r/>
      <w:bookmarkStart w:id="169" w:name="_Toc49090510"/>
      <w:r/>
      <w:bookmarkStart w:id="170" w:name="_Toc14577359"/>
      <w:r>
        <w:rPr>
          <w:rFonts w:hint="eastAsia" w:ascii="Arial" w:hAnsi="Arial" w:eastAsia="黑体" w:cs="Arial"/>
          <w:sz w:val="28"/>
          <w:szCs w:val="28"/>
          <w:highlight w:val="none"/>
        </w:rPr>
        <w:t xml:space="preserve">15、投标函和开标一览表</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15.1 投标人应按照招标文件中提供的格式完整、正确填写投标函、开标一览表。</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15.2 对于采用货币报价的项目，开标一览表中的投标总报价应与报价明细表中的投标总报价一致，如不一致，不作为无效投标处理，但评标时按开标一览表中价格为准。</w:t>
      </w:r>
      <w:bookmarkEnd w:id="169"/>
      <w:r/>
      <w:bookmarkEnd w:id="170"/>
      <w:r/>
      <w:r/>
    </w:p>
    <w:p>
      <w:pPr>
        <w:ind w:firstLine="420"/>
        <w:keepLines/>
        <w:keepNext/>
        <w:spacing w:line="500" w:lineRule="exact"/>
        <w:rPr>
          <w:rFonts w:hint="eastAsia" w:ascii="Arial" w:hAnsi="Arial" w:eastAsia="黑体" w:cs="Arial"/>
          <w:sz w:val="28"/>
          <w:szCs w:val="28"/>
          <w:highlight w:val="none"/>
        </w:rPr>
        <w:outlineLvl w:val="3"/>
      </w:pPr>
      <w:r/>
      <w:bookmarkStart w:id="171" w:name="_Toc49090511"/>
      <w:r/>
      <w:bookmarkStart w:id="172" w:name="_Toc14577360"/>
      <w:r>
        <w:rPr>
          <w:rFonts w:hint="eastAsia" w:ascii="Arial" w:hAnsi="Arial" w:eastAsia="黑体" w:cs="Arial"/>
          <w:sz w:val="28"/>
          <w:szCs w:val="28"/>
          <w:highlight w:val="none"/>
        </w:rPr>
        <w:t xml:space="preserve">16、投标有效期</w:t>
      </w:r>
      <w:bookmarkEnd w:id="171"/>
      <w:r/>
      <w:bookmarkEnd w:id="172"/>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16.1</w:t>
      </w:r>
      <w:r>
        <w:rPr>
          <w:rFonts w:hint="eastAsia" w:ascii="宋体" w:hAnsi="宋体"/>
          <w:sz w:val="24"/>
          <w:highlight w:val="none"/>
        </w:rPr>
        <w:t xml:space="preserve"> </w:t>
      </w:r>
      <w:r>
        <w:rPr>
          <w:rFonts w:hint="eastAsia" w:ascii="宋体" w:hAnsi="宋体"/>
          <w:sz w:val="24"/>
          <w:highlight w:val="none"/>
          <w:lang w:val="zh-CN"/>
        </w:rPr>
        <w:t xml:space="preserve">投标有效期为代理机构规定的开标之日后60天。投标有效期比规定短的将被视为未实质性响应招标文件而予以拒绝。</w:t>
      </w:r>
      <w:r/>
    </w:p>
    <w:p>
      <w:pPr>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、投标有效期的延长</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17.1</w:t>
      </w:r>
      <w:r>
        <w:rPr>
          <w:rFonts w:hint="eastAsia" w:ascii="宋体" w:hAnsi="宋体"/>
          <w:sz w:val="24"/>
          <w:highlight w:val="none"/>
        </w:rPr>
        <w:t xml:space="preserve"> </w:t>
      </w:r>
      <w:r>
        <w:rPr>
          <w:rFonts w:hint="eastAsia" w:ascii="宋体" w:hAnsi="宋体"/>
          <w:sz w:val="24"/>
          <w:highlight w:val="none"/>
          <w:lang w:val="zh-CN"/>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firstLine="643"/>
        <w:keepLines/>
        <w:keepNext/>
        <w:spacing w:line="500" w:lineRule="exact"/>
        <w:rPr>
          <w:rFonts w:hint="eastAsia"/>
          <w:b/>
          <w:bCs/>
          <w:sz w:val="32"/>
          <w:szCs w:val="32"/>
          <w:highlight w:val="none"/>
        </w:rPr>
        <w:outlineLvl w:val="2"/>
      </w:pPr>
      <w:r/>
      <w:bookmarkStart w:id="173" w:name="_Hlt26954739"/>
      <w:r/>
      <w:bookmarkEnd w:id="173"/>
      <w:r/>
      <w:bookmarkStart w:id="174" w:name="_Hlt26954852"/>
      <w:r/>
      <w:bookmarkEnd w:id="174"/>
      <w:r/>
      <w:bookmarkStart w:id="175" w:name="_Toc513029224"/>
      <w:r/>
      <w:bookmarkStart w:id="176" w:name="_Toc16938540"/>
      <w:r/>
      <w:bookmarkStart w:id="177" w:name="_Toc120614217"/>
      <w:r/>
      <w:bookmarkStart w:id="178" w:name="_Toc20823296"/>
      <w:r>
        <w:rPr>
          <w:rFonts w:hint="eastAsia"/>
          <w:b/>
          <w:bCs/>
          <w:sz w:val="32"/>
          <w:szCs w:val="32"/>
          <w:highlight w:val="none"/>
        </w:rPr>
        <w:t xml:space="preserve">四、投标文件的递交</w:t>
      </w:r>
      <w:bookmarkEnd w:id="175"/>
      <w:r/>
      <w:bookmarkEnd w:id="176"/>
      <w:r/>
      <w:bookmarkEnd w:id="177"/>
      <w:r/>
      <w:bookmarkEnd w:id="178"/>
      <w:r/>
      <w:r/>
    </w:p>
    <w:p>
      <w:pPr>
        <w:ind w:firstLine="420"/>
        <w:keepLines/>
        <w:keepNext/>
        <w:spacing w:line="500" w:lineRule="exact"/>
        <w:rPr>
          <w:rFonts w:hint="eastAsia" w:ascii="黑体" w:hAnsi="Arial" w:eastAsia="黑体" w:cs="Arial"/>
          <w:sz w:val="28"/>
          <w:szCs w:val="28"/>
          <w:highlight w:val="none"/>
        </w:rPr>
        <w:outlineLvl w:val="3"/>
      </w:pPr>
      <w:r/>
      <w:bookmarkStart w:id="179" w:name="_Toc20823297"/>
      <w:r/>
      <w:bookmarkStart w:id="180" w:name="_Toc513029225"/>
      <w:r/>
      <w:bookmarkStart w:id="181" w:name="_Toc16938541"/>
      <w:r/>
      <w:bookmarkStart w:id="182" w:name="_Toc462564084"/>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投标文件</w:t>
      </w:r>
      <w:bookmarkEnd w:id="179"/>
      <w:r/>
      <w:bookmarkEnd w:id="180"/>
      <w:r/>
      <w:bookmarkEnd w:id="181"/>
      <w:r/>
      <w:bookmarkEnd w:id="182"/>
      <w:r>
        <w:rPr>
          <w:rFonts w:hint="eastAsia" w:ascii="黑体" w:hAnsi="Arial" w:eastAsia="黑体" w:cs="Arial"/>
          <w:sz w:val="28"/>
          <w:szCs w:val="28"/>
          <w:highlight w:val="none"/>
        </w:rPr>
        <w:t xml:space="preserve">的递交</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18.1</w:t>
      </w:r>
      <w:r>
        <w:rPr>
          <w:rFonts w:hint="eastAsia" w:ascii="宋体" w:hAnsi="宋体"/>
          <w:sz w:val="24"/>
          <w:highlight w:val="none"/>
        </w:rPr>
        <w:t xml:space="preserve"> </w:t>
      </w:r>
      <w:r>
        <w:rPr>
          <w:rFonts w:hint="eastAsia" w:ascii="宋体" w:hAnsi="宋体"/>
          <w:sz w:val="24"/>
          <w:highlight w:val="none"/>
          <w:lang w:val="zh-CN"/>
        </w:rPr>
        <w:t xml:space="preserve">投标人应当按照《操作手册》规定，在投标截止时间前制作并上传电子投标文件。</w:t>
      </w:r>
      <w:bookmarkStart w:id="183" w:name="_Toc513029226"/>
      <w:r/>
      <w:bookmarkStart w:id="184" w:name="_Toc16938542"/>
      <w:r/>
      <w:bookmarkStart w:id="185" w:name="_Toc20823298"/>
      <w:r/>
      <w:r/>
    </w:p>
    <w:p>
      <w:pPr>
        <w:ind w:firstLine="420"/>
        <w:keepLines/>
        <w:keepNext/>
        <w:spacing w:line="500" w:lineRule="exact"/>
        <w:rPr>
          <w:rFonts w:hint="eastAsia"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、投标截止日期</w:t>
      </w:r>
      <w:bookmarkEnd w:id="183"/>
      <w:r/>
      <w:bookmarkEnd w:id="184"/>
      <w:r/>
      <w:bookmarkEnd w:id="185"/>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19.2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Arial" w:hAnsi="Arial" w:eastAsia="黑体" w:cs="Arial"/>
          <w:sz w:val="28"/>
          <w:szCs w:val="28"/>
          <w:highlight w:val="none"/>
        </w:rPr>
        <w:outlineLvl w:val="3"/>
      </w:pPr>
      <w:r/>
      <w:bookmarkStart w:id="186" w:name="_Toc20823299"/>
      <w:r/>
      <w:bookmarkStart w:id="187" w:name="_Toc16938543"/>
      <w:r/>
      <w:bookmarkStart w:id="188" w:name="_Toc51302922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、投标文件</w:t>
      </w:r>
      <w:bookmarkEnd w:id="186"/>
      <w:r/>
      <w:bookmarkEnd w:id="187"/>
      <w:r/>
      <w:bookmarkEnd w:id="188"/>
      <w:r>
        <w:rPr>
          <w:rFonts w:hint="eastAsia" w:ascii="Arial" w:hAnsi="Arial" w:eastAsia="黑体" w:cs="Arial"/>
          <w:sz w:val="28"/>
          <w:szCs w:val="28"/>
          <w:highlight w:val="none"/>
        </w:rPr>
        <w:t xml:space="preserve">的拒收</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20.1 代理机构拒绝接收在其规定的投标截止时间后上传的任何投标文件。</w:t>
      </w:r>
      <w:r/>
    </w:p>
    <w:p>
      <w:pPr>
        <w:ind w:firstLine="420"/>
        <w:keepLines/>
        <w:keepNext/>
        <w:spacing w:line="500" w:lineRule="exact"/>
        <w:rPr>
          <w:rFonts w:hint="eastAsia" w:ascii="Arial" w:hAnsi="Arial" w:eastAsia="黑体" w:cs="Arial"/>
          <w:sz w:val="28"/>
          <w:szCs w:val="28"/>
          <w:highlight w:val="none"/>
        </w:rPr>
        <w:outlineLvl w:val="3"/>
      </w:pPr>
      <w:r/>
      <w:bookmarkStart w:id="189" w:name="_Toc513029228"/>
      <w:r/>
      <w:bookmarkStart w:id="190" w:name="_Toc20823300"/>
      <w:r/>
      <w:bookmarkStart w:id="191" w:name="_Toc16938544"/>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、投标文件的撤回和修改</w:t>
      </w:r>
      <w:bookmarkEnd w:id="189"/>
      <w:r/>
      <w:bookmarkEnd w:id="190"/>
      <w:r/>
      <w:bookmarkEnd w:id="191"/>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21.1 投标文件的撤回</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21.1.1 电子投标文件的撤回</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投标人可在投标截止时间前，撤回其电子投标文件，具体操作方法见《操作手册》。</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21.1.2 投标人撤回电子投标文件，则认为其不再参与本项目投标活动。</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21.2 投标文件的修改</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21.2.1</w:t>
      </w:r>
      <w:r>
        <w:rPr>
          <w:rFonts w:hint="eastAsia" w:ascii="宋体" w:hAnsi="宋体"/>
          <w:sz w:val="24"/>
          <w:highlight w:val="none"/>
        </w:rPr>
        <w:t xml:space="preserve"> </w:t>
      </w:r>
      <w:r>
        <w:rPr>
          <w:rFonts w:hint="eastAsia" w:ascii="宋体" w:hAnsi="宋体"/>
          <w:sz w:val="24"/>
          <w:highlight w:val="none"/>
          <w:lang w:val="zh-CN"/>
        </w:rPr>
        <w:t xml:space="preserve">投标人可在投标截止时间前，对其电子投标文件进行修改，具体操作方法见《操作手册》。</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21.2.2 在投标截止时间之后，投标人不得对其电子投标文件作任何修改。</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21.3 在投标截止时间至招标文件中规定的投标有效期满之间的这段时间内，投标人不得撤回其投标。</w:t>
      </w:r>
      <w:r/>
    </w:p>
    <w:p>
      <w:pPr>
        <w:ind w:firstLine="482"/>
        <w:keepLines/>
        <w:keepNext/>
        <w:spacing w:line="500" w:lineRule="exact"/>
        <w:rPr>
          <w:rFonts w:hint="eastAsia"/>
          <w:b/>
          <w:bCs/>
          <w:sz w:val="32"/>
          <w:szCs w:val="32"/>
          <w:highlight w:val="none"/>
        </w:rPr>
        <w:outlineLvl w:val="2"/>
      </w:pPr>
      <w:r/>
      <w:bookmarkStart w:id="192" w:name="_Toc16938545"/>
      <w:r/>
      <w:bookmarkStart w:id="193" w:name="_Toc513029229"/>
      <w:r/>
      <w:bookmarkStart w:id="194" w:name="_Toc20823301"/>
      <w:r/>
      <w:bookmarkStart w:id="195" w:name="_Toc120614218"/>
      <w:r>
        <w:rPr>
          <w:rFonts w:hint="eastAsia"/>
          <w:b/>
          <w:bCs/>
          <w:sz w:val="32"/>
          <w:szCs w:val="32"/>
          <w:highlight w:val="none"/>
        </w:rPr>
        <w:t xml:space="preserve">五、开标与评标</w:t>
      </w:r>
      <w:bookmarkEnd w:id="192"/>
      <w:r/>
      <w:bookmarkEnd w:id="193"/>
      <w:r/>
      <w:bookmarkEnd w:id="194"/>
      <w:r/>
      <w:bookmarkEnd w:id="195"/>
      <w:r/>
      <w:r/>
    </w:p>
    <w:p>
      <w:pPr>
        <w:ind w:firstLine="420"/>
        <w:keepLines/>
        <w:keepNext/>
        <w:spacing w:line="500" w:lineRule="exact"/>
        <w:rPr>
          <w:rFonts w:hint="eastAsia" w:ascii="Arial" w:hAnsi="Arial" w:eastAsia="黑体" w:cs="Arial"/>
          <w:sz w:val="28"/>
          <w:szCs w:val="28"/>
          <w:highlight w:val="none"/>
        </w:rPr>
        <w:outlineLvl w:val="3"/>
      </w:pPr>
      <w:r/>
      <w:bookmarkStart w:id="196" w:name="_Toc513029230"/>
      <w:r/>
      <w:bookmarkStart w:id="197" w:name="_Toc16938546"/>
      <w:r/>
      <w:bookmarkStart w:id="198" w:name="_Toc20823302"/>
      <w:r>
        <w:rPr>
          <w:rFonts w:hint="eastAsia" w:ascii="Arial" w:hAnsi="Arial" w:eastAsia="黑体" w:cs="Arial"/>
          <w:sz w:val="28"/>
          <w:szCs w:val="28"/>
          <w:highlight w:val="none"/>
        </w:rPr>
        <w:t xml:space="preserve">22、开标</w:t>
      </w:r>
      <w:bookmarkEnd w:id="196"/>
      <w:r/>
      <w:bookmarkEnd w:id="197"/>
      <w:r/>
      <w:bookmarkEnd w:id="198"/>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22.1 代理机构将在招标公告中规定的时间和地点组织公开开标。投标人应当按照《操作手册》规定，参加开标活动和在“苏采云”政府采购一体化平台规定的时间内对投标文件进行解密。</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22.2</w:t>
      </w:r>
      <w:r>
        <w:rPr>
          <w:rFonts w:hint="eastAsia" w:ascii="宋体" w:hAnsi="宋体"/>
          <w:sz w:val="24"/>
          <w:highlight w:val="none"/>
        </w:rPr>
        <w:t xml:space="preserve"> </w:t>
      </w:r>
      <w:r>
        <w:rPr>
          <w:rFonts w:hint="eastAsia" w:ascii="宋体" w:hAnsi="宋体"/>
          <w:sz w:val="24"/>
          <w:highlight w:val="none"/>
          <w:lang w:val="zh-CN"/>
        </w:rPr>
        <w:t xml:space="preserve">开标仪式由代理机构组织。“苏采云”政府采购一体化平台将自动对项目进行开标，并宣布各投标人名称和投标价格。</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22.3</w:t>
      </w:r>
      <w:r>
        <w:rPr>
          <w:rFonts w:hint="eastAsia" w:ascii="宋体" w:hAnsi="宋体"/>
          <w:sz w:val="24"/>
          <w:highlight w:val="none"/>
        </w:rPr>
        <w:t xml:space="preserve"> </w:t>
      </w:r>
      <w:r>
        <w:rPr>
          <w:rFonts w:hint="eastAsia" w:ascii="宋体" w:hAnsi="宋体"/>
          <w:sz w:val="24"/>
          <w:highlight w:val="none"/>
          <w:lang w:val="zh-CN"/>
        </w:rPr>
        <w:t xml:space="preserve">投标人在开标过程中涉及到的投标文件解密、开标结果确认等工作，应按照《操作手册》规定执行。</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22.4</w:t>
      </w:r>
      <w:r>
        <w:rPr>
          <w:rFonts w:hint="eastAsia" w:ascii="宋体" w:hAnsi="宋体"/>
          <w:sz w:val="24"/>
          <w:highlight w:val="none"/>
        </w:rPr>
        <w:t xml:space="preserve"> </w:t>
      </w:r>
      <w:r>
        <w:rPr>
          <w:rFonts w:hint="eastAsia" w:ascii="宋体" w:hAnsi="宋体"/>
          <w:sz w:val="24"/>
          <w:highlight w:val="none"/>
          <w:lang w:val="zh-CN"/>
        </w:rPr>
        <w:t xml:space="preserve">投标人如果对开标过程和开标记录有疑义，应当根据《操作手册》规定提出，如“苏采云”政府采购一体化平台中《开标记录表》宣布后5分钟内未提出的，视同认可开标结果。</w:t>
      </w:r>
      <w:r/>
    </w:p>
    <w:p>
      <w:pPr>
        <w:ind w:firstLine="420"/>
        <w:keepLines/>
        <w:keepNext/>
        <w:spacing w:line="500" w:lineRule="exact"/>
        <w:rPr>
          <w:rFonts w:hint="eastAsia" w:ascii="Arial" w:hAnsi="Arial" w:eastAsia="黑体" w:cs="Arial"/>
          <w:sz w:val="28"/>
          <w:szCs w:val="28"/>
          <w:highlight w:val="none"/>
        </w:rPr>
        <w:outlineLvl w:val="3"/>
      </w:pPr>
      <w:r/>
      <w:bookmarkStart w:id="199" w:name="_Toc513029231"/>
      <w:r/>
      <w:bookmarkStart w:id="200" w:name="_Toc20823303"/>
      <w:r/>
      <w:bookmarkStart w:id="201" w:name="_Toc1693854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、评标委员会</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23.1 开标后，采购人将立即组织评标委员会（以下简称评委会）进行评标。</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23.2 评委会由采购人代表和有关技术、经济等方面的专家组成，且人员构成符合政府采购有关规定。</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23.3</w:t>
      </w:r>
      <w:r>
        <w:rPr>
          <w:rFonts w:hint="eastAsia" w:ascii="宋体" w:hAnsi="宋体"/>
          <w:sz w:val="24"/>
          <w:highlight w:val="none"/>
        </w:rPr>
        <w:t xml:space="preserve"> </w:t>
      </w:r>
      <w:r>
        <w:rPr>
          <w:rFonts w:hint="eastAsia" w:ascii="宋体" w:hAnsi="宋体"/>
          <w:sz w:val="24"/>
          <w:highlight w:val="none"/>
          <w:lang w:val="zh-CN"/>
        </w:rPr>
        <w:t xml:space="preserve">评委会独立工作，负责评审所有投标文件并确定中标侯选人。</w:t>
      </w:r>
      <w:r/>
    </w:p>
    <w:p>
      <w:pPr>
        <w:ind w:firstLine="420"/>
        <w:keepLines/>
        <w:keepNext/>
        <w:spacing w:line="500" w:lineRule="exact"/>
        <w:rPr>
          <w:rFonts w:hint="eastAsia"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、评标过程的保密与公正</w:t>
      </w:r>
      <w:bookmarkEnd w:id="199"/>
      <w:r/>
      <w:bookmarkEnd w:id="200"/>
      <w:r/>
      <w:bookmarkEnd w:id="201"/>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24.1</w:t>
      </w:r>
      <w:r>
        <w:rPr>
          <w:rFonts w:hint="eastAsia" w:ascii="宋体" w:hAnsi="宋体"/>
          <w:sz w:val="24"/>
          <w:highlight w:val="none"/>
        </w:rPr>
        <w:t xml:space="preserve"> </w:t>
      </w:r>
      <w:r>
        <w:rPr>
          <w:rFonts w:hint="eastAsia" w:ascii="宋体" w:hAnsi="宋体"/>
          <w:sz w:val="24"/>
          <w:highlight w:val="none"/>
          <w:lang w:val="zh-CN"/>
        </w:rPr>
        <w:t xml:space="preserve">凡是与审查、澄清、评价和比较投标的有关资料以及授标建议等，采购人、评委、代理机构均不得向投标人或与评标无关的其他人员透露。</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24.2</w:t>
      </w:r>
      <w:r>
        <w:rPr>
          <w:rFonts w:hint="eastAsia" w:ascii="宋体" w:hAnsi="宋体"/>
          <w:sz w:val="24"/>
          <w:highlight w:val="none"/>
        </w:rPr>
        <w:t xml:space="preserve"> </w:t>
      </w:r>
      <w:r>
        <w:rPr>
          <w:rFonts w:hint="eastAsia" w:ascii="宋体" w:hAnsi="宋体"/>
          <w:sz w:val="24"/>
          <w:highlight w:val="none"/>
          <w:lang w:val="zh-CN"/>
        </w:rPr>
        <w:t xml:space="preserve">在评标过程中，投标人不得以任何行为影响评标过程，否则其投标文件将被作为无效投标文件。</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24.3 代理机构和评标委员会不向未中标的投标人解释未中标原因，也不公布评标过程中的相关细节。</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24.4 采用综合评分法的项目，未中标的投标人可于中标结果公告期限届满之日起通过“苏采云”政府采购一体化平台查看自己的评审得分及排序情况。</w:t>
      </w:r>
      <w:r/>
    </w:p>
    <w:p>
      <w:pPr>
        <w:ind w:firstLine="420"/>
        <w:keepLines/>
        <w:keepNext/>
        <w:spacing w:line="500" w:lineRule="exact"/>
        <w:rPr>
          <w:rFonts w:hint="eastAsia" w:ascii="Arial" w:hAnsi="Arial" w:eastAsia="黑体" w:cs="Arial"/>
          <w:sz w:val="28"/>
          <w:szCs w:val="28"/>
          <w:highlight w:val="none"/>
        </w:rPr>
        <w:outlineLvl w:val="3"/>
      </w:pPr>
      <w:r/>
      <w:bookmarkStart w:id="202" w:name="_Toc16938548"/>
      <w:r/>
      <w:bookmarkStart w:id="203" w:name="_Toc20823304"/>
      <w:r/>
      <w:bookmarkStart w:id="204" w:name="_Toc513029232"/>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、投标文件的澄清</w:t>
      </w:r>
      <w:bookmarkEnd w:id="202"/>
      <w:r/>
      <w:bookmarkEnd w:id="203"/>
      <w:r/>
      <w:bookmarkEnd w:id="204"/>
      <w:r/>
      <w:r/>
    </w:p>
    <w:p>
      <w:pPr>
        <w:ind w:firstLine="480"/>
        <w:spacing w:line="400" w:lineRule="exact"/>
        <w:rPr>
          <w:rFonts w:hint="eastAsia" w:ascii="宋体" w:hAnsi="宋体"/>
          <w:sz w:val="24"/>
          <w:highlight w:val="none"/>
          <w:lang w:val="zh-CN"/>
        </w:rPr>
      </w:pPr>
      <w:r/>
      <w:bookmarkStart w:id="205" w:name="_Toc16938549"/>
      <w:r/>
      <w:bookmarkStart w:id="206" w:name="_Toc513029233"/>
      <w:r/>
      <w:bookmarkStart w:id="207" w:name="_Toc20823305"/>
      <w:r>
        <w:rPr>
          <w:rFonts w:hint="eastAsia" w:ascii="宋体" w:hAnsi="宋体"/>
          <w:sz w:val="24"/>
          <w:highlight w:val="none"/>
          <w:lang w:val="zh-CN"/>
        </w:rPr>
        <w:t xml:space="preserve">25.1</w:t>
      </w:r>
      <w:r>
        <w:rPr>
          <w:rFonts w:hint="eastAsia" w:ascii="宋体" w:hAnsi="宋体"/>
          <w:sz w:val="24"/>
          <w:highlight w:val="none"/>
        </w:rPr>
        <w:t xml:space="preserve"> </w:t>
      </w:r>
      <w:r>
        <w:rPr>
          <w:rFonts w:hint="eastAsia" w:ascii="宋体" w:hAnsi="宋体"/>
          <w:sz w:val="24"/>
          <w:highlight w:val="none"/>
          <w:lang w:val="zh-CN"/>
        </w:rPr>
        <w:t xml:space="preserve">评标期间，评委会对投标文件中含义不明确、同类问题表述不一致或者有明显文字和计算错误的内容 ，有权要求投标人作出必要的澄清、说明或者补正。</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投标人的澄清、说明或者补正不得超出投标文件的范围或者改变投标文件的实质性内容。</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评标委员会并非对每个投标人都做澄清要求。</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25.2</w:t>
      </w:r>
      <w:r>
        <w:rPr>
          <w:rFonts w:hint="eastAsia" w:ascii="宋体" w:hAnsi="宋体"/>
          <w:sz w:val="24"/>
          <w:highlight w:val="none"/>
        </w:rPr>
        <w:t xml:space="preserve"> </w:t>
      </w:r>
      <w:r>
        <w:rPr>
          <w:rFonts w:hint="eastAsia" w:ascii="宋体" w:hAnsi="宋体"/>
          <w:sz w:val="24"/>
          <w:highlight w:val="none"/>
          <w:lang w:val="zh-CN"/>
        </w:rPr>
        <w:t xml:space="preserve">需要供应商进行澄清、说明和补正的，评委会将通过“苏采云”政府采购一体化平台向供应商发出“澄清要求函”，接到“澄清要求函”的投标人应当按照要求在“苏采云”政府采购一体化平台中提交“澄清响应函”并加盖CA电子公章。澄清、说明和补正的内容作为投标文件的补充部分，具体操作方式见《操作手册》。</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25.3 接到评委会澄清、说明和补正要求的投标人如未按规定做出澄清、说明和补正，其风险由投标人自行承担。</w:t>
      </w:r>
      <w:r/>
    </w:p>
    <w:p>
      <w:pPr>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、对投标文件的初审</w:t>
      </w:r>
      <w:bookmarkEnd w:id="205"/>
      <w:r/>
      <w:bookmarkEnd w:id="206"/>
      <w:r/>
      <w:bookmarkEnd w:id="207"/>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26.1</w:t>
      </w:r>
      <w:r>
        <w:rPr>
          <w:rFonts w:hint="eastAsia" w:ascii="宋体" w:hAnsi="宋体"/>
          <w:sz w:val="24"/>
          <w:highlight w:val="none"/>
        </w:rPr>
        <w:t xml:space="preserve"> </w:t>
      </w:r>
      <w:r>
        <w:rPr>
          <w:rFonts w:hint="eastAsia" w:ascii="宋体" w:hAnsi="宋体"/>
          <w:sz w:val="24"/>
          <w:highlight w:val="none"/>
          <w:lang w:val="zh-CN"/>
        </w:rPr>
        <w:t xml:space="preserve">投标文件初审分为资格审查和符合性审查。</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26.1.1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26.1.2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26.1.3 未通过资格审查或符合性审查的投标人，代理机构将在“苏采云”政府采购一体化平台中告知未通过资格审查或符合性审查的原因，评审结束后，代理机构将不再告知未通过资格审查或符合性审查的原因。</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26.2</w:t>
      </w:r>
      <w:r>
        <w:rPr>
          <w:rFonts w:hint="eastAsia" w:ascii="宋体" w:hAnsi="宋体"/>
          <w:sz w:val="24"/>
          <w:highlight w:val="none"/>
        </w:rPr>
        <w:t xml:space="preserve"> </w:t>
      </w:r>
      <w:r>
        <w:rPr>
          <w:rFonts w:hint="eastAsia" w:ascii="宋体" w:hAnsi="宋体"/>
          <w:sz w:val="24"/>
          <w:highlight w:val="none"/>
          <w:lang w:val="zh-CN"/>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26.3</w:t>
      </w:r>
      <w:r>
        <w:rPr>
          <w:rFonts w:hint="eastAsia" w:ascii="宋体" w:hAnsi="宋体"/>
          <w:sz w:val="24"/>
          <w:highlight w:val="none"/>
        </w:rPr>
        <w:t xml:space="preserve"> </w:t>
      </w:r>
      <w:r>
        <w:rPr>
          <w:rFonts w:hint="eastAsia" w:ascii="宋体" w:hAnsi="宋体"/>
          <w:sz w:val="24"/>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26.4</w:t>
      </w:r>
      <w:r>
        <w:rPr>
          <w:rFonts w:hint="eastAsia" w:ascii="宋体" w:hAnsi="宋体"/>
          <w:sz w:val="24"/>
          <w:highlight w:val="none"/>
        </w:rPr>
        <w:t xml:space="preserve"> </w:t>
      </w:r>
      <w:r>
        <w:rPr>
          <w:rFonts w:hint="eastAsia" w:ascii="宋体" w:hAnsi="宋体"/>
          <w:sz w:val="24"/>
          <w:highlight w:val="none"/>
          <w:lang w:val="zh-CN"/>
        </w:rPr>
        <w:t xml:space="preserve">评委会将对确定为实质性响应的投标进行进一步审核，看其是否有计算上或累加上的算术错误，修正错误的原则如下：</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（1）投标文件中开标一览表内容与投标文件中相应内容不一致的，以开标一览表为准。</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（2）大写金额和小写金额不一致的，以大写金额为准。</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（3）单价金额小数点或者百分比有明显错位的，以开标一览表的总价为准，并修改单价。</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（4）总价金额与按单价汇总金额不一致的，以单价金额计算结果为准。</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同时出现两种以上错误的，按照前款规定的顺序修正。</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26.5</w:t>
      </w:r>
      <w:r>
        <w:rPr>
          <w:rFonts w:hint="eastAsia" w:ascii="宋体" w:hAnsi="宋体"/>
          <w:sz w:val="24"/>
          <w:highlight w:val="none"/>
        </w:rPr>
        <w:t xml:space="preserve"> </w:t>
      </w:r>
      <w:r>
        <w:rPr>
          <w:rFonts w:hint="eastAsia" w:ascii="宋体" w:hAnsi="宋体"/>
          <w:sz w:val="24"/>
          <w:highlight w:val="none"/>
          <w:lang w:val="zh-CN"/>
        </w:rPr>
        <w:t xml:space="preserve">评委会将按上述修正错误的方法调整投标文件中的投标报价，并通过“苏采云”政府采购一体化平台告知投标人，调整后的价格应对投标人具有约束力。如果投标人不接受修正后的价格，则其投标将被拒绝。</w:t>
      </w:r>
      <w:r/>
    </w:p>
    <w:p>
      <w:pPr>
        <w:ind w:firstLine="480"/>
        <w:spacing w:line="400" w:lineRule="exact"/>
        <w:rPr>
          <w:rFonts w:hint="eastAsia" w:ascii="宋体" w:hAnsi="宋体"/>
          <w:sz w:val="24"/>
          <w:highlight w:val="none"/>
          <w:lang w:val="zh-CN"/>
        </w:rPr>
      </w:pPr>
      <w:r/>
      <w:bookmarkStart w:id="208" w:name="_Toc16938550"/>
      <w:r/>
      <w:bookmarkStart w:id="209" w:name="_Toc513029234"/>
      <w:r/>
      <w:bookmarkStart w:id="210" w:name="_Toc20823306"/>
      <w:r>
        <w:rPr>
          <w:rFonts w:hint="eastAsia" w:ascii="宋体" w:hAnsi="宋体"/>
          <w:sz w:val="24"/>
          <w:highlight w:val="none"/>
          <w:lang w:val="zh-CN"/>
        </w:rPr>
        <w:t xml:space="preserve">26.6</w:t>
      </w:r>
      <w:r>
        <w:rPr>
          <w:rFonts w:hint="eastAsia" w:ascii="宋体" w:hAnsi="宋体"/>
          <w:sz w:val="24"/>
          <w:highlight w:val="none"/>
        </w:rPr>
        <w:t xml:space="preserve"> </w:t>
      </w:r>
      <w:r>
        <w:rPr>
          <w:rFonts w:hint="eastAsia" w:ascii="宋体" w:hAnsi="宋体"/>
          <w:sz w:val="24"/>
          <w:highlight w:val="none"/>
          <w:lang w:val="zh-C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非单一产品采购项目，招标文件中将载明其中的核心产品。多家投标人提供的核心产品品牌相同的，按前两款规定处理。</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26.7</w:t>
      </w:r>
      <w:r>
        <w:rPr>
          <w:rFonts w:hint="eastAsia" w:ascii="宋体" w:hAnsi="宋体"/>
          <w:sz w:val="24"/>
          <w:highlight w:val="none"/>
        </w:rPr>
        <w:t xml:space="preserve"> </w:t>
      </w:r>
      <w:r>
        <w:rPr>
          <w:rFonts w:hint="eastAsia" w:ascii="宋体" w:hAnsi="宋体"/>
          <w:sz w:val="24"/>
          <w:highlight w:val="none"/>
          <w:lang w:val="zh-CN"/>
        </w:rPr>
        <w:t xml:space="preserve">投标人在开、评标全过程中应保持通讯畅通，及时登录“苏采云”政府采购一体化平台查阅、答复相关信息，并安排专人与代理机构及评标委员会联系。</w:t>
      </w:r>
      <w:r/>
    </w:p>
    <w:p>
      <w:pPr>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208"/>
      <w:r/>
      <w:bookmarkEnd w:id="209"/>
      <w:r/>
      <w:bookmarkEnd w:id="210"/>
      <w:r>
        <w:rPr>
          <w:rFonts w:hint="eastAsia" w:ascii="Arial" w:hAnsi="Arial" w:eastAsia="黑体" w:cs="Arial"/>
          <w:sz w:val="28"/>
          <w:szCs w:val="28"/>
          <w:highlight w:val="none"/>
        </w:rPr>
        <w:t xml:space="preserve">无效投标条款和废标条款</w:t>
      </w:r>
      <w:r/>
    </w:p>
    <w:p>
      <w:pPr>
        <w:ind w:firstLine="480"/>
        <w:spacing w:line="400" w:lineRule="exact"/>
        <w:rPr>
          <w:rFonts w:hint="eastAsia" w:ascii="宋体" w:hAnsi="宋体"/>
          <w:sz w:val="24"/>
          <w:highlight w:val="none"/>
          <w:lang w:val="zh-CN"/>
        </w:rPr>
      </w:pPr>
      <w:r/>
      <w:bookmarkStart w:id="211" w:name="_Toc16938551"/>
      <w:r/>
      <w:bookmarkStart w:id="212" w:name="_Toc20823307"/>
      <w:r/>
      <w:bookmarkStart w:id="213" w:name="_Toc513029235"/>
      <w:r>
        <w:rPr>
          <w:rFonts w:hint="eastAsia" w:ascii="宋体" w:hAnsi="宋体"/>
          <w:sz w:val="24"/>
          <w:highlight w:val="none"/>
          <w:lang w:val="zh-CN"/>
        </w:rPr>
        <w:t xml:space="preserve">27.1</w:t>
      </w:r>
      <w:r>
        <w:rPr>
          <w:rFonts w:hint="eastAsia" w:ascii="宋体" w:hAnsi="宋体"/>
          <w:sz w:val="24"/>
          <w:highlight w:val="none"/>
        </w:rPr>
        <w:t xml:space="preserve"> </w:t>
      </w:r>
      <w:r>
        <w:rPr>
          <w:rFonts w:hint="eastAsia" w:ascii="宋体" w:hAnsi="宋体"/>
          <w:sz w:val="24"/>
          <w:highlight w:val="none"/>
          <w:lang w:val="zh-CN"/>
        </w:rPr>
        <w:t xml:space="preserve">无效投标条款</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27.1.1 投标人在“苏采云”政府采购一体化平台规定的时间内未成功解密电子投标文件的。</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27.1.2 投标人未按照招标文件要求上传电子投标文件的。</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27.1.3</w:t>
      </w:r>
      <w:r>
        <w:rPr>
          <w:rFonts w:hint="eastAsia" w:ascii="宋体" w:hAnsi="宋体"/>
          <w:sz w:val="24"/>
          <w:highlight w:val="none"/>
        </w:rPr>
        <w:t xml:space="preserve"> </w:t>
      </w:r>
      <w:r>
        <w:rPr>
          <w:rFonts w:hint="eastAsia" w:ascii="宋体" w:hAnsi="宋体"/>
          <w:sz w:val="24"/>
          <w:highlight w:val="none"/>
          <w:lang w:val="zh-CN"/>
        </w:rPr>
        <w:t xml:space="preserve">同一投标人提交两个（含两个）以上不同的投标报价的。</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27.1.4</w:t>
      </w:r>
      <w:r>
        <w:rPr>
          <w:rFonts w:hint="eastAsia" w:ascii="宋体" w:hAnsi="宋体"/>
          <w:sz w:val="24"/>
          <w:highlight w:val="none"/>
        </w:rPr>
        <w:t xml:space="preserve"> </w:t>
      </w:r>
      <w:r>
        <w:rPr>
          <w:rFonts w:hint="eastAsia" w:ascii="宋体" w:hAnsi="宋体"/>
          <w:sz w:val="24"/>
          <w:highlight w:val="none"/>
          <w:lang w:val="zh-CN"/>
        </w:rPr>
        <w:t xml:space="preserve">投标人不具备招标文件中规定资格要求的。</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27.1.5</w:t>
      </w:r>
      <w:r>
        <w:rPr>
          <w:rFonts w:hint="eastAsia" w:ascii="宋体" w:hAnsi="宋体"/>
          <w:sz w:val="24"/>
          <w:highlight w:val="none"/>
        </w:rPr>
        <w:t xml:space="preserve"> </w:t>
      </w:r>
      <w:r>
        <w:rPr>
          <w:rFonts w:hint="eastAsia" w:ascii="宋体" w:hAnsi="宋体"/>
          <w:sz w:val="24"/>
          <w:highlight w:val="none"/>
          <w:lang w:val="zh-CN"/>
        </w:rPr>
        <w:t xml:space="preserve">投标人的报价超过了采购预算或最高限价的。</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27.1.6</w:t>
      </w:r>
      <w:r>
        <w:rPr>
          <w:rFonts w:hint="eastAsia" w:ascii="宋体" w:hAnsi="宋体"/>
          <w:sz w:val="24"/>
          <w:highlight w:val="none"/>
        </w:rPr>
        <w:t xml:space="preserve"> </w:t>
      </w:r>
      <w:r>
        <w:rPr>
          <w:rFonts w:hint="eastAsia" w:ascii="宋体" w:hAnsi="宋体"/>
          <w:sz w:val="24"/>
          <w:highlight w:val="none"/>
          <w:lang w:val="zh-CN"/>
        </w:rPr>
        <w:t xml:space="preserve">未通过符合性审查的。</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 27.1.7</w:t>
      </w:r>
      <w:r>
        <w:rPr>
          <w:rFonts w:hint="eastAsia" w:ascii="宋体" w:hAnsi="宋体"/>
          <w:sz w:val="24"/>
          <w:highlight w:val="none"/>
        </w:rPr>
        <w:t xml:space="preserve"> </w:t>
      </w:r>
      <w:r>
        <w:rPr>
          <w:rFonts w:hint="eastAsia" w:ascii="宋体" w:hAnsi="宋体"/>
          <w:sz w:val="24"/>
          <w:highlight w:val="none"/>
          <w:lang w:val="zh-CN"/>
        </w:rPr>
        <w:t xml:space="preserve">不符合招标文件中规定的实质性要求和条件的。</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27.1.9</w:t>
      </w:r>
      <w:r>
        <w:rPr>
          <w:rFonts w:hint="eastAsia" w:ascii="宋体" w:hAnsi="宋体"/>
          <w:sz w:val="24"/>
          <w:highlight w:val="none"/>
        </w:rPr>
        <w:t xml:space="preserve"> </w:t>
      </w:r>
      <w:r>
        <w:rPr>
          <w:rFonts w:hint="eastAsia" w:ascii="宋体" w:hAnsi="宋体"/>
          <w:sz w:val="24"/>
          <w:highlight w:val="none"/>
          <w:lang w:val="zh-CN"/>
        </w:rPr>
        <w:t xml:space="preserve">投标文件含有采购人不能接受的附加条件的。</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27.1.10</w:t>
      </w:r>
      <w:r>
        <w:rPr>
          <w:rFonts w:hint="eastAsia" w:ascii="宋体" w:hAnsi="宋体"/>
          <w:sz w:val="24"/>
          <w:highlight w:val="none"/>
        </w:rPr>
        <w:t xml:space="preserve"> </w:t>
      </w:r>
      <w:r>
        <w:rPr>
          <w:rFonts w:hint="eastAsia" w:ascii="宋体" w:hAnsi="宋体"/>
          <w:sz w:val="24"/>
          <w:highlight w:val="none"/>
          <w:lang w:val="zh-CN"/>
        </w:rPr>
        <w:t xml:space="preserve">评标委员会认为投标人的报价明显低于其他通过符合性审查投标人的报价，有可能影响产品质量或者不能诚信履约的，将通过“苏采云”政府采购一体化平台要求其在合理的时间内提供说明，必要时提交相关证明材料；投标人不能证明其报价合理性的，评标委员会应当将其作为无效投标处理。</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27.1.12 投标文件未按照招标文件要求加盖CA电子公章的。</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27.1.13</w:t>
      </w:r>
      <w:r>
        <w:rPr>
          <w:rFonts w:hint="eastAsia" w:ascii="宋体" w:hAnsi="宋体"/>
          <w:sz w:val="24"/>
          <w:highlight w:val="none"/>
        </w:rPr>
        <w:t xml:space="preserve"> </w:t>
      </w:r>
      <w:r>
        <w:rPr>
          <w:rFonts w:hint="eastAsia" w:ascii="宋体" w:hAnsi="宋体"/>
          <w:sz w:val="24"/>
          <w:highlight w:val="none"/>
          <w:lang w:val="zh-CN"/>
        </w:rPr>
        <w:t xml:space="preserve">其他法律、法规及本招标文件规定的属无效投标的情形。</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27.2</w:t>
      </w:r>
      <w:r>
        <w:rPr>
          <w:rFonts w:hint="eastAsia" w:ascii="宋体" w:hAnsi="宋体"/>
          <w:sz w:val="24"/>
          <w:highlight w:val="none"/>
        </w:rPr>
        <w:t xml:space="preserve"> </w:t>
      </w:r>
      <w:r>
        <w:rPr>
          <w:rFonts w:hint="eastAsia" w:ascii="宋体" w:hAnsi="宋体"/>
          <w:sz w:val="24"/>
          <w:highlight w:val="none"/>
          <w:lang w:val="zh-CN"/>
        </w:rPr>
        <w:t xml:space="preserve">废标条款</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27.2.1</w:t>
      </w:r>
      <w:r>
        <w:rPr>
          <w:rFonts w:hint="eastAsia" w:ascii="宋体" w:hAnsi="宋体"/>
          <w:sz w:val="24"/>
          <w:highlight w:val="none"/>
        </w:rPr>
        <w:t xml:space="preserve"> </w:t>
      </w:r>
      <w:r>
        <w:rPr>
          <w:rFonts w:hint="eastAsia" w:ascii="宋体" w:hAnsi="宋体"/>
          <w:sz w:val="24"/>
          <w:highlight w:val="none"/>
          <w:lang w:val="zh-CN"/>
        </w:rPr>
        <w:t xml:space="preserve">符合专业条件的供应商或者对招标文件作实质响应的供应商不足三家的。</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27.2.2</w:t>
      </w:r>
      <w:r>
        <w:rPr>
          <w:rFonts w:hint="eastAsia" w:ascii="宋体" w:hAnsi="宋体"/>
          <w:sz w:val="24"/>
          <w:highlight w:val="none"/>
        </w:rPr>
        <w:t xml:space="preserve"> </w:t>
      </w:r>
      <w:r>
        <w:rPr>
          <w:rFonts w:hint="eastAsia" w:ascii="宋体" w:hAnsi="宋体"/>
          <w:sz w:val="24"/>
          <w:highlight w:val="none"/>
          <w:lang w:val="zh-CN"/>
        </w:rPr>
        <w:t xml:space="preserve">出现影响采购公正的违法、违规行为的。</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27.2.3</w:t>
      </w:r>
      <w:r>
        <w:rPr>
          <w:rFonts w:hint="eastAsia" w:ascii="宋体" w:hAnsi="宋体"/>
          <w:sz w:val="24"/>
          <w:highlight w:val="none"/>
        </w:rPr>
        <w:t xml:space="preserve"> </w:t>
      </w:r>
      <w:r>
        <w:rPr>
          <w:rFonts w:hint="eastAsia" w:ascii="宋体" w:hAnsi="宋体"/>
          <w:sz w:val="24"/>
          <w:highlight w:val="none"/>
          <w:lang w:val="zh-CN"/>
        </w:rPr>
        <w:t xml:space="preserve">因重大变故，采购任务取消的。</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27.2.4</w:t>
      </w:r>
      <w:r>
        <w:rPr>
          <w:rFonts w:hint="eastAsia" w:ascii="宋体" w:hAnsi="宋体"/>
          <w:sz w:val="24"/>
          <w:highlight w:val="none"/>
        </w:rPr>
        <w:t xml:space="preserve"> </w:t>
      </w:r>
      <w:r>
        <w:rPr>
          <w:rFonts w:hint="eastAsia" w:ascii="宋体" w:hAnsi="宋体"/>
          <w:sz w:val="24"/>
          <w:highlight w:val="none"/>
          <w:lang w:val="zh-CN"/>
        </w:rPr>
        <w:t xml:space="preserve">评标委员会认定招标文件存在歧义、重大缺陷导致评审工作无法进行。</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27.2.5 因“苏采云”政府采购一体化平台系统故障原因造成开标不成功的。</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27.3 投标截止时间结束后参加投标的供应商不足三家的处理：</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27.3.1</w:t>
      </w:r>
      <w:r>
        <w:rPr>
          <w:rFonts w:hint="eastAsia" w:ascii="宋体" w:hAnsi="宋体"/>
          <w:sz w:val="24"/>
          <w:highlight w:val="none"/>
        </w:rPr>
        <w:t xml:space="preserve"> </w:t>
      </w:r>
      <w:r>
        <w:rPr>
          <w:rFonts w:hint="eastAsia" w:ascii="宋体" w:hAnsi="宋体"/>
          <w:sz w:val="24"/>
          <w:highlight w:val="none"/>
          <w:lang w:val="zh-CN"/>
        </w:rPr>
        <w:t xml:space="preserve">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hint="eastAsia"/>
          <w:b/>
          <w:bCs/>
          <w:sz w:val="32"/>
          <w:szCs w:val="32"/>
          <w:highlight w:val="none"/>
        </w:rPr>
        <w:outlineLvl w:val="2"/>
      </w:pPr>
      <w:r/>
      <w:bookmarkStart w:id="214" w:name="_Toc120614219"/>
      <w:r>
        <w:rPr>
          <w:rFonts w:hint="eastAsia"/>
          <w:b/>
          <w:bCs/>
          <w:sz w:val="32"/>
          <w:szCs w:val="32"/>
          <w:highlight w:val="none"/>
        </w:rPr>
        <w:t xml:space="preserve">六、</w:t>
      </w:r>
      <w:bookmarkEnd w:id="211"/>
      <w:r/>
      <w:bookmarkEnd w:id="212"/>
      <w:r/>
      <w:bookmarkEnd w:id="213"/>
      <w:r>
        <w:rPr>
          <w:rFonts w:hint="eastAsia"/>
          <w:b/>
          <w:bCs/>
          <w:sz w:val="32"/>
          <w:szCs w:val="32"/>
          <w:highlight w:val="none"/>
        </w:rPr>
        <w:t xml:space="preserve">定标</w:t>
      </w:r>
      <w:bookmarkEnd w:id="214"/>
      <w:r/>
      <w:r/>
    </w:p>
    <w:p>
      <w:pPr>
        <w:ind w:firstLine="600"/>
        <w:keepLines/>
        <w:keepNext/>
        <w:spacing w:line="500" w:lineRule="exact"/>
        <w:rPr>
          <w:rFonts w:hint="eastAsia" w:ascii="黑体" w:hAnsi="宋体" w:eastAsia="黑体"/>
          <w:bCs/>
          <w:sz w:val="30"/>
          <w:szCs w:val="30"/>
          <w:highlight w:val="none"/>
        </w:rPr>
        <w:outlineLvl w:val="3"/>
      </w:pPr>
      <w:r/>
      <w:bookmarkStart w:id="215" w:name="_Toc513029238"/>
      <w:r/>
      <w:bookmarkStart w:id="216" w:name="_Toc16938554"/>
      <w:r/>
      <w:bookmarkStart w:id="217" w:name="_Toc20823310"/>
      <w:r>
        <w:rPr>
          <w:rFonts w:hint="eastAsia" w:ascii="黑体" w:hAnsi="宋体" w:eastAsia="黑体"/>
          <w:bCs/>
          <w:sz w:val="30"/>
          <w:szCs w:val="30"/>
          <w:highlight w:val="none"/>
        </w:rPr>
        <w:t xml:space="preserve">2</w:t>
      </w:r>
      <w:r>
        <w:rPr>
          <w:rFonts w:ascii="黑体" w:hAnsi="宋体" w:eastAsia="黑体"/>
          <w:bCs/>
          <w:sz w:val="30"/>
          <w:szCs w:val="30"/>
          <w:highlight w:val="none"/>
        </w:rPr>
        <w:t xml:space="preserve">8</w:t>
      </w:r>
      <w:r>
        <w:rPr>
          <w:rFonts w:hint="eastAsia" w:ascii="黑体" w:hAnsi="宋体" w:eastAsia="黑体"/>
          <w:bCs/>
          <w:sz w:val="30"/>
          <w:szCs w:val="30"/>
          <w:highlight w:val="none"/>
        </w:rPr>
        <w:t xml:space="preserve">、</w:t>
      </w:r>
      <w:bookmarkEnd w:id="215"/>
      <w:r>
        <w:rPr>
          <w:rFonts w:hint="eastAsia" w:ascii="黑体" w:hAnsi="宋体" w:eastAsia="黑体"/>
          <w:bCs/>
          <w:sz w:val="30"/>
          <w:szCs w:val="30"/>
          <w:highlight w:val="none"/>
        </w:rPr>
        <w:t xml:space="preserve">确定</w:t>
      </w:r>
      <w:bookmarkEnd w:id="216"/>
      <w:r/>
      <w:bookmarkEnd w:id="217"/>
      <w:r>
        <w:rPr>
          <w:rFonts w:hint="eastAsia" w:ascii="黑体" w:hAnsi="宋体" w:eastAsia="黑体"/>
          <w:bCs/>
          <w:sz w:val="30"/>
          <w:szCs w:val="30"/>
          <w:highlight w:val="none"/>
        </w:rPr>
        <w:t xml:space="preserve">中标单位</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28.1</w:t>
      </w:r>
      <w:r>
        <w:rPr>
          <w:rFonts w:hint="eastAsia" w:ascii="宋体" w:hAnsi="宋体"/>
          <w:sz w:val="24"/>
          <w:highlight w:val="none"/>
        </w:rPr>
        <w:t xml:space="preserve"> </w:t>
      </w:r>
      <w:r>
        <w:rPr>
          <w:rFonts w:hint="eastAsia" w:ascii="宋体" w:hAnsi="宋体"/>
          <w:sz w:val="24"/>
          <w:highlight w:val="none"/>
          <w:lang w:val="zh-CN"/>
        </w:rPr>
        <w:t xml:space="preserve">中标候选人的选取原则和数量见招标文件第四章规定。 </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28.2 采购人应根据评委会推荐的中标候选人确定中标人。</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28.3 代理机构将在“江苏省政府采购网”、“常州市政府采购网”发布中标公告，公告期限为1个工作日。</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28.4</w:t>
      </w:r>
      <w:r>
        <w:rPr>
          <w:rFonts w:hint="eastAsia" w:ascii="宋体" w:hAnsi="宋体"/>
          <w:sz w:val="24"/>
          <w:highlight w:val="none"/>
        </w:rPr>
        <w:t xml:space="preserve"> </w:t>
      </w:r>
      <w:r>
        <w:rPr>
          <w:rFonts w:hint="eastAsia" w:ascii="宋体" w:hAnsi="宋体"/>
          <w:sz w:val="24"/>
          <w:highlight w:val="none"/>
          <w:lang w:val="zh-CN"/>
        </w:rPr>
        <w:t xml:space="preserve">若有充分证据证明，中标人出现下列情况之一的，一经查实，将被取消中标资格：</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28.4.1</w:t>
      </w:r>
      <w:r>
        <w:rPr>
          <w:rFonts w:hint="eastAsia" w:ascii="宋体" w:hAnsi="宋体"/>
          <w:sz w:val="24"/>
          <w:highlight w:val="none"/>
        </w:rPr>
        <w:t xml:space="preserve"> </w:t>
      </w:r>
      <w:r>
        <w:rPr>
          <w:rFonts w:hint="eastAsia" w:ascii="宋体" w:hAnsi="宋体"/>
          <w:sz w:val="24"/>
          <w:highlight w:val="none"/>
          <w:lang w:val="zh-CN"/>
        </w:rPr>
        <w:t xml:space="preserve">提供虚假材料谋取中标的；</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28.4.2</w:t>
      </w:r>
      <w:r>
        <w:rPr>
          <w:rFonts w:hint="eastAsia" w:ascii="宋体" w:hAnsi="宋体"/>
          <w:sz w:val="24"/>
          <w:highlight w:val="none"/>
        </w:rPr>
        <w:t xml:space="preserve"> </w:t>
      </w:r>
      <w:r>
        <w:rPr>
          <w:rFonts w:hint="eastAsia" w:ascii="宋体" w:hAnsi="宋体"/>
          <w:sz w:val="24"/>
          <w:highlight w:val="none"/>
          <w:lang w:val="zh-CN"/>
        </w:rPr>
        <w:t xml:space="preserve">向采购人、代理机构行贿或者提供其他不正当利益的；</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28.4.3</w:t>
      </w:r>
      <w:r>
        <w:rPr>
          <w:rFonts w:hint="eastAsia" w:ascii="宋体" w:hAnsi="宋体"/>
          <w:sz w:val="24"/>
          <w:highlight w:val="none"/>
        </w:rPr>
        <w:t xml:space="preserve"> </w:t>
      </w:r>
      <w:r>
        <w:rPr>
          <w:rFonts w:hint="eastAsia" w:ascii="宋体" w:hAnsi="宋体"/>
          <w:sz w:val="24"/>
          <w:highlight w:val="none"/>
          <w:lang w:val="zh-CN"/>
        </w:rPr>
        <w:t xml:space="preserve">属于本文件规定的无效条件，但在评标过程中又未被评委会发现的；</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28.4.4</w:t>
      </w:r>
      <w:r>
        <w:rPr>
          <w:rFonts w:hint="eastAsia" w:ascii="宋体" w:hAnsi="宋体"/>
          <w:sz w:val="24"/>
          <w:highlight w:val="none"/>
        </w:rPr>
        <w:t xml:space="preserve"> </w:t>
      </w:r>
      <w:r>
        <w:rPr>
          <w:rFonts w:hint="eastAsia" w:ascii="宋体" w:hAnsi="宋体"/>
          <w:sz w:val="24"/>
          <w:highlight w:val="none"/>
          <w:lang w:val="zh-CN"/>
        </w:rPr>
        <w:t xml:space="preserve">与采购人或者其他供应商恶意串通的；</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28.4.5</w:t>
      </w:r>
      <w:r>
        <w:rPr>
          <w:rFonts w:hint="eastAsia" w:ascii="宋体" w:hAnsi="宋体"/>
          <w:sz w:val="24"/>
          <w:highlight w:val="none"/>
        </w:rPr>
        <w:t xml:space="preserve"> </w:t>
      </w:r>
      <w:r>
        <w:rPr>
          <w:rFonts w:hint="eastAsia" w:ascii="宋体" w:hAnsi="宋体"/>
          <w:sz w:val="24"/>
          <w:highlight w:val="none"/>
          <w:lang w:val="zh-CN"/>
        </w:rPr>
        <w:t xml:space="preserve">采取不正当手段诋毁、排挤其他供应商的。</w:t>
      </w:r>
      <w:r/>
    </w:p>
    <w:p>
      <w:pPr>
        <w:ind w:firstLine="480"/>
        <w:spacing w:line="400" w:lineRule="exact"/>
        <w:rPr>
          <w:rFonts w:hint="eastAsia" w:ascii="宋体" w:hAnsi="宋体"/>
          <w:sz w:val="24"/>
          <w:highlight w:val="none"/>
          <w:lang w:val="zh-CN"/>
        </w:rPr>
      </w:pPr>
      <w:r/>
      <w:bookmarkStart w:id="218" w:name="_Toc200451960"/>
      <w:r>
        <w:rPr>
          <w:rFonts w:hint="eastAsia" w:ascii="宋体" w:hAnsi="宋体"/>
          <w:sz w:val="24"/>
          <w:highlight w:val="none"/>
          <w:lang w:val="zh-CN"/>
        </w:rPr>
        <w:t xml:space="preserve">28.5</w:t>
      </w:r>
      <w:r>
        <w:rPr>
          <w:rFonts w:hint="eastAsia" w:ascii="宋体" w:hAnsi="宋体"/>
          <w:sz w:val="24"/>
          <w:highlight w:val="none"/>
        </w:rPr>
        <w:t xml:space="preserve"> </w:t>
      </w:r>
      <w:r>
        <w:rPr>
          <w:rFonts w:hint="eastAsia" w:ascii="宋体" w:hAnsi="宋体"/>
          <w:sz w:val="24"/>
          <w:highlight w:val="none"/>
          <w:lang w:val="zh-CN"/>
        </w:rPr>
        <w:t xml:space="preserve">有下列情形之一的，视为投标人串通投标，投标无效：</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28.5.1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28.5.2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28.5.3 不同投标人的投标文件载明的项目管理成员或者联系人员为同一人；</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28.5.4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600"/>
        <w:keepLines/>
        <w:keepNext/>
        <w:spacing w:line="500" w:lineRule="exact"/>
        <w:rPr>
          <w:rFonts w:hint="eastAsia" w:ascii="黑体" w:hAnsi="宋体" w:eastAsia="黑体"/>
          <w:bCs/>
          <w:sz w:val="30"/>
          <w:szCs w:val="30"/>
          <w:highlight w:val="none"/>
        </w:rPr>
        <w:outlineLvl w:val="3"/>
      </w:pPr>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、质疑处理</w:t>
      </w:r>
      <w:bookmarkEnd w:id="218"/>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29.2</w:t>
      </w:r>
      <w:r>
        <w:rPr>
          <w:rFonts w:hint="eastAsia" w:ascii="宋体" w:hAnsi="宋体"/>
          <w:sz w:val="24"/>
          <w:highlight w:val="none"/>
        </w:rPr>
        <w:t xml:space="preserve"> </w:t>
      </w:r>
      <w:r>
        <w:rPr>
          <w:rFonts w:hint="eastAsia" w:ascii="宋体" w:hAnsi="宋体"/>
          <w:sz w:val="24"/>
          <w:highlight w:val="none"/>
          <w:lang w:val="zh-CN"/>
        </w:rPr>
        <w:t xml:space="preserve">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29.2.1</w:t>
      </w:r>
      <w:r>
        <w:rPr>
          <w:rFonts w:hint="eastAsia" w:ascii="宋体" w:hAnsi="宋体"/>
          <w:sz w:val="24"/>
          <w:highlight w:val="none"/>
        </w:rPr>
        <w:t xml:space="preserve"> </w:t>
      </w:r>
      <w:r>
        <w:rPr>
          <w:rFonts w:hint="eastAsia" w:ascii="宋体" w:hAnsi="宋体"/>
          <w:sz w:val="24"/>
          <w:highlight w:val="none"/>
          <w:lang w:val="zh-CN"/>
        </w:rPr>
        <w:t xml:space="preserve">对可以质疑的采购文件提出质疑的，为收到采购文件之日或者采购文件公告期限届满之日；</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29.2.2</w:t>
      </w:r>
      <w:r>
        <w:rPr>
          <w:rFonts w:hint="eastAsia" w:ascii="宋体" w:hAnsi="宋体"/>
          <w:sz w:val="24"/>
          <w:highlight w:val="none"/>
        </w:rPr>
        <w:t xml:space="preserve"> </w:t>
      </w:r>
      <w:r>
        <w:rPr>
          <w:rFonts w:hint="eastAsia" w:ascii="宋体" w:hAnsi="宋体"/>
          <w:sz w:val="24"/>
          <w:highlight w:val="none"/>
          <w:lang w:val="zh-CN"/>
        </w:rPr>
        <w:t xml:space="preserve">对采购过程提出质疑的，为各采购程序环节结束之日；</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29.2.3</w:t>
      </w:r>
      <w:r>
        <w:rPr>
          <w:rFonts w:hint="eastAsia" w:ascii="宋体" w:hAnsi="宋体"/>
          <w:sz w:val="24"/>
          <w:highlight w:val="none"/>
        </w:rPr>
        <w:t xml:space="preserve"> </w:t>
      </w:r>
      <w:r>
        <w:rPr>
          <w:rFonts w:hint="eastAsia" w:ascii="宋体" w:hAnsi="宋体"/>
          <w:sz w:val="24"/>
          <w:highlight w:val="none"/>
          <w:lang w:val="zh-CN"/>
        </w:rPr>
        <w:t xml:space="preserve">对中标或者成交结果提出质疑的，为中标或者成交结果公告期限届满之日。</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29.3</w:t>
      </w:r>
      <w:r>
        <w:rPr>
          <w:rFonts w:hint="eastAsia" w:ascii="宋体" w:hAnsi="宋体"/>
          <w:sz w:val="24"/>
          <w:highlight w:val="none"/>
        </w:rPr>
        <w:t xml:space="preserve"> </w:t>
      </w:r>
      <w:r>
        <w:rPr>
          <w:rFonts w:hint="eastAsia" w:ascii="宋体" w:hAnsi="宋体"/>
          <w:sz w:val="24"/>
          <w:highlight w:val="none"/>
          <w:lang w:val="zh-CN"/>
        </w:rPr>
        <w:t xml:space="preserve">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80"/>
        <w:spacing w:line="400" w:lineRule="exact"/>
        <w:rPr>
          <w:rFonts w:hint="eastAsia" w:ascii="宋体" w:hAnsi="宋体"/>
          <w:sz w:val="24"/>
          <w:highlight w:val="none"/>
          <w:lang w:val="zh-CN"/>
        </w:rPr>
      </w:pPr>
      <w:r/>
      <w:bookmarkStart w:id="219" w:name="_Hlk149903315"/>
      <w:r>
        <w:rPr>
          <w:rFonts w:hint="eastAsia" w:ascii="宋体" w:hAnsi="宋体"/>
          <w:sz w:val="24"/>
          <w:highlight w:val="none"/>
          <w:lang w:val="zh-CN"/>
        </w:rPr>
        <w:t xml:space="preserve">采购人及代理机构只接收以纸质原件形式送达的质疑,建议供应商尽量通过现场递交或邮寄方式提交质疑（采购人和代理机构不接受未填写快递运单的快件）。</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代理机构质疑接收：</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联系地址：</w:t>
      </w:r>
      <w:r>
        <w:rPr>
          <w:rFonts w:hint="eastAsia"/>
          <w:sz w:val="24"/>
          <w:highlight w:val="none"/>
        </w:rPr>
        <w:t xml:space="preserve">常州市武进区延政西路6号宏图大厦3楼</w:t>
      </w:r>
      <w:r>
        <w:rPr>
          <w:rFonts w:hint="eastAsia" w:ascii="宋体" w:hAnsi="宋体"/>
          <w:sz w:val="24"/>
          <w:highlight w:val="none"/>
          <w:lang w:val="zh-CN"/>
        </w:rPr>
        <w:t xml:space="preserve">；</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联系电话：0519-</w:t>
      </w:r>
      <w:r>
        <w:rPr>
          <w:rFonts w:hint="eastAsia" w:ascii="宋体" w:hAnsi="宋体"/>
          <w:sz w:val="24"/>
          <w:highlight w:val="none"/>
          <w:lang w:val="en-US" w:eastAsia="zh-CN"/>
        </w:rPr>
        <w:t xml:space="preserve">86663133</w:t>
      </w:r>
      <w:r>
        <w:rPr>
          <w:rFonts w:hint="eastAsia" w:ascii="宋体" w:hAnsi="宋体"/>
          <w:sz w:val="24"/>
          <w:highlight w:val="none"/>
          <w:lang w:val="zh-CN"/>
        </w:rPr>
        <w:t xml:space="preserve">；</w:t>
      </w:r>
      <w:bookmarkEnd w:id="219"/>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29.5 以下情形的质疑不予受理：</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29.5.1 内容不符合《政府采购质疑和投诉办法》第十二条规定的质疑。</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29.5.2 超出政府采购法定期限的质疑。</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29.5.3 以传真、电子邮件等方式递交的非原件形式的质疑。</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29.5.4 未参加投标活动的供应商或在投标活动中自身权益未受到损害的供应商所提出的质疑。</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29.5.5</w:t>
      </w:r>
      <w:r>
        <w:rPr>
          <w:rFonts w:hint="eastAsia" w:ascii="宋体" w:hAnsi="宋体"/>
          <w:sz w:val="24"/>
          <w:highlight w:val="none"/>
        </w:rPr>
        <w:t xml:space="preserve"> </w:t>
      </w:r>
      <w:r>
        <w:rPr>
          <w:rFonts w:hint="eastAsia" w:ascii="宋体" w:hAnsi="宋体"/>
          <w:sz w:val="24"/>
          <w:highlight w:val="none"/>
          <w:lang w:val="zh-CN"/>
        </w:rPr>
        <w:t xml:space="preserve">供应商组成联合体参加投标，联合体中任何一方或多方未按要求签字、盖章、加盖公章的质疑。</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29.6</w:t>
      </w:r>
      <w:r>
        <w:rPr>
          <w:rFonts w:hint="eastAsia" w:ascii="宋体" w:hAnsi="宋体"/>
          <w:sz w:val="24"/>
          <w:highlight w:val="none"/>
        </w:rPr>
        <w:t xml:space="preserve"> </w:t>
      </w:r>
      <w:r>
        <w:rPr>
          <w:rFonts w:hint="eastAsia" w:ascii="宋体" w:hAnsi="宋体"/>
          <w:sz w:val="24"/>
          <w:highlight w:val="none"/>
          <w:lang w:val="zh-CN"/>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、中标通知书</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30.l 中标结果确定后，代理机构将向中标人发出中标通知书。请中标人在中标结果公告届满之日起30日内,使用CA数字证书登录“苏采云”政府采购一体化平台及时下载中标通知书。因系统存储空间有限，自中标结果公告届满之日起30日后，“苏采云”政府采购一体化平台不再保证提供下载中标通知书服务,因未及时下载而造成的不利后果由中标人自行承担。</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30.2</w:t>
      </w:r>
      <w:r>
        <w:rPr>
          <w:rFonts w:hint="eastAsia" w:ascii="宋体" w:hAnsi="宋体"/>
          <w:sz w:val="24"/>
          <w:highlight w:val="none"/>
        </w:rPr>
        <w:t xml:space="preserve"> </w:t>
      </w:r>
      <w:r>
        <w:rPr>
          <w:rFonts w:hint="eastAsia" w:ascii="宋体" w:hAnsi="宋体"/>
          <w:sz w:val="24"/>
          <w:highlight w:val="none"/>
          <w:lang w:val="zh-CN"/>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b/>
          <w:bCs/>
          <w:sz w:val="32"/>
          <w:szCs w:val="32"/>
          <w:highlight w:val="none"/>
        </w:rPr>
        <w:outlineLvl w:val="2"/>
      </w:pPr>
      <w:r/>
      <w:bookmarkStart w:id="220" w:name="_Toc120614220"/>
      <w:r/>
      <w:bookmarkStart w:id="221" w:name="_Toc513029236"/>
      <w:r/>
      <w:bookmarkStart w:id="222" w:name="_Toc20823308"/>
      <w:r/>
      <w:bookmarkStart w:id="223" w:name="_Toc16938552"/>
      <w:r>
        <w:rPr>
          <w:rFonts w:hint="eastAsia"/>
          <w:b/>
          <w:bCs/>
          <w:sz w:val="32"/>
          <w:szCs w:val="32"/>
          <w:highlight w:val="none"/>
        </w:rPr>
        <w:t xml:space="preserve">七、授予合同</w:t>
      </w:r>
      <w:bookmarkEnd w:id="220"/>
      <w:r/>
      <w:bookmarkEnd w:id="221"/>
      <w:r/>
      <w:bookmarkEnd w:id="222"/>
      <w:r/>
      <w:bookmarkEnd w:id="223"/>
      <w:r/>
      <w:r/>
    </w:p>
    <w:p>
      <w:pPr>
        <w:ind w:firstLine="600"/>
        <w:keepLines/>
        <w:keepNext/>
        <w:spacing w:line="500" w:lineRule="exact"/>
        <w:rPr>
          <w:rFonts w:hint="eastAsia" w:ascii="黑体" w:hAnsi="宋体" w:eastAsia="黑体"/>
          <w:bCs/>
          <w:sz w:val="30"/>
          <w:szCs w:val="30"/>
          <w:highlight w:val="none"/>
        </w:rPr>
        <w:outlineLvl w:val="3"/>
      </w:pPr>
      <w:r/>
      <w:bookmarkStart w:id="224" w:name="_Toc20823309"/>
      <w:r/>
      <w:bookmarkStart w:id="225" w:name="_Toc16938553"/>
      <w:r/>
      <w:bookmarkStart w:id="226" w:name="_Toc513029237"/>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、签订合同</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31.l</w:t>
      </w:r>
      <w:r>
        <w:rPr>
          <w:rFonts w:hint="eastAsia" w:ascii="宋体" w:hAnsi="宋体"/>
          <w:sz w:val="24"/>
          <w:highlight w:val="none"/>
        </w:rPr>
        <w:t xml:space="preserve"> </w:t>
      </w:r>
      <w:r>
        <w:rPr>
          <w:rFonts w:hint="eastAsia" w:ascii="宋体" w:hAnsi="宋体"/>
          <w:sz w:val="24"/>
          <w:highlight w:val="none"/>
          <w:lang w:val="zh-CN"/>
        </w:rPr>
        <w:t xml:space="preserve">中标人应当在中标通知书发出之日起三十日内，按照招标文件确定的事项与采购人签订政府采购合同。</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31.2 招标文件、中标人的投标文件及招标过程中有关澄清、承诺文件均应作为合同附件。</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2</w:t>
      </w:r>
      <w:r>
        <w:rPr>
          <w:rFonts w:hint="eastAsia" w:ascii="黑体" w:hAnsi="宋体" w:eastAsia="黑体"/>
          <w:bCs/>
          <w:sz w:val="30"/>
          <w:szCs w:val="30"/>
          <w:highlight w:val="none"/>
        </w:rPr>
        <w:t xml:space="preserve">、货物（包含与货物相关的服务）的追加</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32.1</w:t>
      </w:r>
      <w:r>
        <w:rPr>
          <w:rFonts w:hint="eastAsia" w:ascii="宋体" w:hAnsi="宋体"/>
          <w:sz w:val="24"/>
          <w:highlight w:val="none"/>
        </w:rPr>
        <w:t xml:space="preserve"> </w:t>
      </w:r>
      <w:r>
        <w:rPr>
          <w:rFonts w:hint="eastAsia" w:ascii="宋体" w:hAnsi="宋体"/>
          <w:sz w:val="24"/>
          <w:highlight w:val="none"/>
          <w:lang w:val="zh-CN"/>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keepLines/>
        <w:keepNext/>
        <w:spacing w:line="500" w:lineRule="exact"/>
        <w:rPr>
          <w:rFonts w:ascii="黑体" w:hAnsi="宋体" w:eastAsia="黑体"/>
          <w:bCs/>
          <w:sz w:val="30"/>
          <w:szCs w:val="30"/>
          <w:highlight w:val="none"/>
        </w:rPr>
        <w:outlineLvl w:val="3"/>
      </w:pPr>
      <w:r>
        <w:rPr>
          <w:rFonts w:hint="eastAsia" w:ascii="黑体" w:hAnsi="宋体" w:eastAsia="黑体"/>
          <w:bCs/>
          <w:sz w:val="30"/>
          <w:szCs w:val="30"/>
          <w:highlight w:val="none"/>
        </w:rPr>
        <w:t xml:space="preserve">33、政府采购政策</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33.1</w:t>
      </w:r>
      <w:r>
        <w:rPr>
          <w:rFonts w:hint="eastAsia" w:ascii="宋体" w:hAnsi="宋体"/>
          <w:sz w:val="24"/>
          <w:highlight w:val="none"/>
        </w:rPr>
        <w:t xml:space="preserve"> </w:t>
      </w:r>
      <w:r>
        <w:rPr>
          <w:rFonts w:hint="eastAsia" w:ascii="宋体" w:hAnsi="宋体"/>
          <w:sz w:val="24"/>
          <w:highlight w:val="none"/>
          <w:lang w:val="zh-CN"/>
        </w:rPr>
        <w:t xml:space="preserve">进口产品：</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33.2</w:t>
      </w:r>
      <w:r>
        <w:rPr>
          <w:rFonts w:hint="eastAsia" w:ascii="宋体" w:hAnsi="宋体"/>
          <w:sz w:val="24"/>
          <w:highlight w:val="none"/>
        </w:rPr>
        <w:t xml:space="preserve"> </w:t>
      </w:r>
      <w:r>
        <w:rPr>
          <w:rFonts w:hint="eastAsia" w:ascii="宋体" w:hAnsi="宋体"/>
          <w:sz w:val="24"/>
          <w:highlight w:val="none"/>
          <w:lang w:val="zh-CN"/>
        </w:rPr>
        <w:t xml:space="preserve">政府采购节能产品、环境标志产品</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33.2.1</w:t>
      </w:r>
      <w:r>
        <w:rPr>
          <w:rFonts w:hint="eastAsia" w:ascii="宋体" w:hAnsi="宋体"/>
          <w:sz w:val="24"/>
          <w:highlight w:val="none"/>
        </w:rPr>
        <w:t xml:space="preserve"> </w:t>
      </w:r>
      <w:r>
        <w:rPr>
          <w:rFonts w:hint="eastAsia" w:ascii="宋体" w:hAnsi="宋体"/>
          <w:sz w:val="24"/>
          <w:highlight w:val="none"/>
          <w:lang w:val="zh-CN"/>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33.2.2</w:t>
      </w:r>
      <w:r>
        <w:rPr>
          <w:rFonts w:hint="eastAsia" w:ascii="宋体" w:hAnsi="宋体"/>
          <w:sz w:val="24"/>
          <w:highlight w:val="none"/>
        </w:rPr>
        <w:t xml:space="preserve"> </w:t>
      </w:r>
      <w:r>
        <w:rPr>
          <w:rFonts w:hint="eastAsia" w:ascii="宋体" w:hAnsi="宋体"/>
          <w:sz w:val="24"/>
          <w:highlight w:val="none"/>
          <w:lang w:val="zh-CN"/>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33.2.3</w:t>
      </w:r>
      <w:r>
        <w:rPr>
          <w:rFonts w:hint="eastAsia" w:ascii="宋体" w:hAnsi="宋体"/>
          <w:sz w:val="24"/>
          <w:highlight w:val="none"/>
        </w:rPr>
        <w:t xml:space="preserve"> </w:t>
      </w:r>
      <w:r>
        <w:rPr>
          <w:rFonts w:hint="eastAsia" w:ascii="宋体" w:hAnsi="宋体"/>
          <w:b/>
          <w:bCs/>
          <w:sz w:val="24"/>
          <w:highlight w:val="none"/>
          <w:lang w:val="zh-CN"/>
        </w:rPr>
        <w:t xml:space="preserve">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sz w:val="24"/>
          <w:highlight w:val="none"/>
          <w:lang w:val="zh-CN"/>
        </w:rPr>
        <w:t xml:space="preserve">；</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33.2.4</w:t>
      </w:r>
      <w:r>
        <w:rPr>
          <w:rFonts w:hint="eastAsia" w:ascii="宋体" w:hAnsi="宋体"/>
          <w:sz w:val="24"/>
          <w:highlight w:val="none"/>
        </w:rPr>
        <w:t xml:space="preserve"> </w:t>
      </w:r>
      <w:r>
        <w:rPr>
          <w:rFonts w:hint="eastAsia" w:ascii="宋体" w:hAnsi="宋体"/>
          <w:sz w:val="24"/>
          <w:highlight w:val="none"/>
          <w:lang w:val="zh-CN"/>
        </w:rPr>
        <w:t xml:space="preserve">非政府强制采购的节能产品或环境标志产品，依据品目清单和认证证书实施政府优先采购。优先采购的具体规定见第四章《评标方法和评标标准》（如涉及）。</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33.3</w:t>
      </w:r>
      <w:r>
        <w:rPr>
          <w:rFonts w:hint="eastAsia" w:ascii="宋体" w:hAnsi="宋体"/>
          <w:sz w:val="24"/>
          <w:highlight w:val="none"/>
        </w:rPr>
        <w:t xml:space="preserve"> </w:t>
      </w:r>
      <w:r>
        <w:rPr>
          <w:rFonts w:hint="eastAsia" w:ascii="宋体" w:hAnsi="宋体"/>
          <w:sz w:val="24"/>
          <w:highlight w:val="none"/>
          <w:lang w:val="zh-CN"/>
        </w:rPr>
        <w:t xml:space="preserve">商品包装政府采购需求标准、快递包装政府采购需求标准</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33.4</w:t>
      </w:r>
      <w:r>
        <w:rPr>
          <w:rFonts w:hint="eastAsia" w:ascii="宋体" w:hAnsi="宋体"/>
          <w:sz w:val="24"/>
          <w:highlight w:val="none"/>
        </w:rPr>
        <w:t xml:space="preserve"> </w:t>
      </w:r>
      <w:r>
        <w:rPr>
          <w:rFonts w:hint="eastAsia" w:ascii="宋体" w:hAnsi="宋体"/>
          <w:sz w:val="24"/>
          <w:highlight w:val="none"/>
          <w:lang w:val="zh-CN"/>
        </w:rPr>
        <w:t xml:space="preserve">支持乡村产业振兴管理</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33.5</w:t>
      </w:r>
      <w:r>
        <w:rPr>
          <w:rFonts w:hint="eastAsia" w:ascii="宋体" w:hAnsi="宋体"/>
          <w:sz w:val="24"/>
          <w:highlight w:val="none"/>
        </w:rPr>
        <w:t xml:space="preserve"> </w:t>
      </w:r>
      <w:r>
        <w:rPr>
          <w:rFonts w:hint="eastAsia" w:ascii="宋体" w:hAnsi="宋体"/>
          <w:sz w:val="24"/>
          <w:highlight w:val="none"/>
          <w:lang w:val="zh-CN"/>
        </w:rPr>
        <w:t xml:space="preserve">正版软件</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33.5.1</w:t>
      </w:r>
      <w:r>
        <w:rPr>
          <w:rFonts w:hint="eastAsia" w:ascii="宋体" w:hAnsi="宋体"/>
          <w:sz w:val="24"/>
          <w:highlight w:val="none"/>
        </w:rPr>
        <w:t xml:space="preserve"> </w:t>
      </w:r>
      <w:r>
        <w:rPr>
          <w:rFonts w:hint="eastAsia" w:ascii="宋体" w:hAnsi="宋体"/>
          <w:sz w:val="24"/>
          <w:highlight w:val="none"/>
          <w:lang w:val="zh-CN"/>
        </w:rPr>
        <w:t xml:space="preserve">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sz w:val="24"/>
          <w:highlight w:val="none"/>
          <w:lang w:val="zh-CN"/>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33.5.2</w:t>
      </w:r>
      <w:r>
        <w:rPr>
          <w:rFonts w:hint="eastAsia" w:ascii="宋体" w:hAnsi="宋体"/>
          <w:sz w:val="24"/>
          <w:highlight w:val="none"/>
        </w:rPr>
        <w:t xml:space="preserve"> </w:t>
      </w:r>
      <w:r>
        <w:rPr>
          <w:rFonts w:hint="eastAsia" w:ascii="宋体" w:hAnsi="宋体"/>
          <w:sz w:val="24"/>
          <w:highlight w:val="none"/>
          <w:lang w:val="zh-CN"/>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33.6</w:t>
      </w:r>
      <w:r>
        <w:rPr>
          <w:rFonts w:hint="eastAsia" w:ascii="宋体" w:hAnsi="宋体"/>
          <w:sz w:val="24"/>
          <w:highlight w:val="none"/>
        </w:rPr>
        <w:t xml:space="preserve"> </w:t>
      </w:r>
      <w:r>
        <w:rPr>
          <w:rFonts w:hint="eastAsia" w:ascii="宋体" w:hAnsi="宋体"/>
          <w:sz w:val="24"/>
          <w:highlight w:val="none"/>
          <w:lang w:val="zh-CN"/>
        </w:rPr>
        <w:t xml:space="preserve">信息安全产品</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所投产品属于《关于调整信息安全产品强制性认证实施要求的公告》（2009 年第33 号）范围的，采购经国家认证的信息安全产品，否则投标无效。关于信息安全相关规定依据《关于信息安全产品实施政府采购的通知》（财库〔2010〕48 号）。</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33.7</w:t>
      </w:r>
      <w:r>
        <w:rPr>
          <w:rFonts w:hint="eastAsia" w:ascii="宋体" w:hAnsi="宋体"/>
          <w:sz w:val="24"/>
          <w:highlight w:val="none"/>
        </w:rPr>
        <w:t xml:space="preserve"> </w:t>
      </w:r>
      <w:r>
        <w:rPr>
          <w:rFonts w:hint="eastAsia" w:ascii="宋体" w:hAnsi="宋体"/>
          <w:sz w:val="24"/>
          <w:highlight w:val="none"/>
          <w:lang w:val="zh-CN"/>
        </w:rPr>
        <w:t xml:space="preserve">政府采购创新产品政策</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33.8</w:t>
      </w:r>
      <w:r>
        <w:rPr>
          <w:rFonts w:hint="eastAsia" w:ascii="宋体" w:hAnsi="宋体"/>
          <w:sz w:val="24"/>
          <w:highlight w:val="none"/>
        </w:rPr>
        <w:t xml:space="preserve"> </w:t>
      </w:r>
      <w:r>
        <w:rPr>
          <w:rFonts w:hint="eastAsia" w:ascii="宋体" w:hAnsi="宋体"/>
          <w:sz w:val="24"/>
          <w:highlight w:val="none"/>
          <w:lang w:val="zh-CN"/>
        </w:rPr>
        <w:t xml:space="preserve">绿色采购政策</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33.8.1</w:t>
      </w:r>
      <w:r>
        <w:rPr>
          <w:rFonts w:hint="eastAsia" w:ascii="宋体" w:hAnsi="宋体"/>
          <w:sz w:val="24"/>
          <w:highlight w:val="none"/>
        </w:rPr>
        <w:t xml:space="preserve"> </w:t>
      </w:r>
      <w:r>
        <w:rPr>
          <w:rFonts w:hint="eastAsia" w:ascii="宋体" w:hAnsi="宋体"/>
          <w:sz w:val="24"/>
          <w:highlight w:val="none"/>
          <w:lang w:val="zh-CN"/>
        </w:rPr>
        <w:t xml:space="preserve">绿色数据中心政策 </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依据《绿色数据中心政府采购需求标准（试行）》（财办库〔2023〕7 号）文件精神，采购</w:t>
      </w:r>
      <w:r>
        <w:rPr>
          <w:rFonts w:hint="eastAsia" w:ascii="宋体" w:hAnsi="宋体"/>
          <w:sz w:val="24"/>
          <w:highlight w:val="none"/>
          <w:lang w:val="zh-C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33.8.2 推广应用绿色建材</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33.8.3 优先使用低挥发性有机化合物产品</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33.9</w:t>
      </w:r>
      <w:bookmarkEnd w:id="224"/>
      <w:r/>
      <w:bookmarkEnd w:id="225"/>
      <w:r/>
      <w:bookmarkEnd w:id="226"/>
      <w:r>
        <w:rPr>
          <w:rFonts w:hint="eastAsia" w:ascii="宋体" w:hAnsi="宋体"/>
          <w:sz w:val="24"/>
          <w:highlight w:val="none"/>
        </w:rPr>
        <w:t xml:space="preserve"> </w:t>
      </w:r>
      <w:r>
        <w:rPr>
          <w:rFonts w:hint="eastAsia" w:ascii="宋体" w:hAnsi="宋体"/>
          <w:sz w:val="24"/>
          <w:highlight w:val="none"/>
          <w:lang w:val="zh-CN"/>
        </w:rPr>
        <w:t xml:space="preserve">中小企业、监狱企业及残疾人福利性单位</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33.9.1</w:t>
      </w:r>
      <w:r>
        <w:rPr>
          <w:rFonts w:hint="eastAsia" w:ascii="宋体" w:hAnsi="宋体"/>
          <w:sz w:val="24"/>
          <w:highlight w:val="none"/>
        </w:rPr>
        <w:t xml:space="preserve"> </w:t>
      </w:r>
      <w:r>
        <w:rPr>
          <w:rFonts w:hint="eastAsia" w:ascii="宋体" w:hAnsi="宋体"/>
          <w:sz w:val="24"/>
          <w:highlight w:val="none"/>
          <w:lang w:val="zh-CN"/>
        </w:rPr>
        <w:t xml:space="preserve">中小企业定义：</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中小企业是</w:t>
      </w:r>
      <w:r>
        <w:rPr>
          <w:rFonts w:hint="eastAsia" w:ascii="宋体" w:hAnsi="宋体"/>
          <w:sz w:val="24"/>
          <w:highlight w:val="none"/>
          <w:lang w:val="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供应商提供的货物、工程或者服务符合下列情形的，享受中小企业扶持政策：</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（1）在货物采购项目中，货物由中小企业制造，即货物由中小企业生产且使用该中小企业商号或者注册商标；</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（2）在工程采购项目中，工程由中小企业承建，即工程施工单位为中小企业；</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（3）在服务采购项目中，服务由中小企业承接，即提供服务的人员为中小企业依照《中华人民共和国劳动合同法》订立劳动合同的从业人员。</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在货物采购项目中，供应商提供的货物既有中小企业制造货物，也有大型企业制造货物的，不享受中小企业扶持政策。</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33.9.2</w:t>
      </w:r>
      <w:r>
        <w:rPr>
          <w:rFonts w:hint="eastAsia" w:ascii="宋体" w:hAnsi="宋体"/>
          <w:sz w:val="24"/>
          <w:highlight w:val="none"/>
        </w:rPr>
        <w:t xml:space="preserve"> </w:t>
      </w:r>
      <w:r>
        <w:rPr>
          <w:rFonts w:hint="eastAsia" w:ascii="宋体" w:hAnsi="宋体"/>
          <w:sz w:val="24"/>
          <w:highlight w:val="none"/>
          <w:lang w:val="zh-CN"/>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33.9.3</w:t>
      </w:r>
      <w:r>
        <w:rPr>
          <w:rFonts w:hint="eastAsia" w:ascii="宋体" w:hAnsi="宋体"/>
          <w:sz w:val="24"/>
          <w:highlight w:val="none"/>
        </w:rPr>
        <w:t xml:space="preserve"> </w:t>
      </w:r>
      <w:r>
        <w:rPr>
          <w:rFonts w:hint="eastAsia" w:ascii="宋体" w:hAnsi="宋体"/>
          <w:sz w:val="24"/>
          <w:highlight w:val="none"/>
          <w:lang w:val="zh-CN"/>
        </w:rPr>
        <w:t xml:space="preserve">残疾人福利单位定义：享受政府采购支持政策的残疾人福利性单位应当同时满足以下条件：</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（1）安置的残疾人占本单位在职职工人数的比例不低于25%（含25%），并且安置的残疾人人数不少于10 人（含10 人）；</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（2）依法与安置的每位残疾人签订了一年以上（含一年）的劳动合同或服务协议；</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（3）为安置的每位残疾人按月足额缴纳了基本养老保险、基本医疗保险、失业保险、工伤保险和生育保险等社会保险费；</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（4）通过银行等金融机构向安置的每位残疾人，按月支付了不低于单位所在区县适用的经省级人民政府批准的月最低工资标准的工资；</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33.9.4</w:t>
      </w:r>
      <w:r>
        <w:rPr>
          <w:rFonts w:hint="eastAsia" w:ascii="宋体" w:hAnsi="宋体"/>
          <w:sz w:val="24"/>
          <w:highlight w:val="none"/>
        </w:rPr>
        <w:t xml:space="preserve"> </w:t>
      </w:r>
      <w:r>
        <w:rPr>
          <w:rFonts w:hint="eastAsia" w:ascii="宋体" w:hAnsi="宋体"/>
          <w:sz w:val="24"/>
          <w:highlight w:val="none"/>
          <w:lang w:val="zh-CN"/>
        </w:rPr>
        <w:t xml:space="preserve">本项目是否专门面向中小企业预留采购份额见第一章《投标邀请》。</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33.9.5</w:t>
      </w:r>
      <w:r>
        <w:rPr>
          <w:rFonts w:hint="eastAsia" w:ascii="宋体" w:hAnsi="宋体"/>
          <w:sz w:val="24"/>
          <w:highlight w:val="none"/>
        </w:rPr>
        <w:t xml:space="preserve"> </w:t>
      </w:r>
      <w:r>
        <w:rPr>
          <w:rFonts w:hint="eastAsia" w:ascii="宋体" w:hAnsi="宋体"/>
          <w:sz w:val="24"/>
          <w:highlight w:val="none"/>
          <w:lang w:val="zh-CN"/>
        </w:rPr>
        <w:t xml:space="preserve">采购标的对应的中小企业划分标准所属行业见《投标人须知资料表》。</w:t>
      </w:r>
      <w:r/>
    </w:p>
    <w:p>
      <w:pPr>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33.9.6</w:t>
      </w:r>
      <w:r>
        <w:rPr>
          <w:rFonts w:hint="eastAsia" w:ascii="宋体" w:hAnsi="宋体"/>
          <w:sz w:val="24"/>
          <w:highlight w:val="none"/>
        </w:rPr>
        <w:t xml:space="preserve"> </w:t>
      </w:r>
      <w:r>
        <w:rPr>
          <w:rFonts w:hint="eastAsia" w:ascii="宋体" w:hAnsi="宋体"/>
          <w:sz w:val="24"/>
          <w:highlight w:val="none"/>
          <w:lang w:val="zh-CN"/>
        </w:rPr>
        <w:t xml:space="preserve">小微企业价格评审优惠的政策调整：见第四章《评标程序、评标方法和评标标准》。</w:t>
      </w:r>
      <w:r/>
    </w:p>
    <w:p>
      <w:pPr>
        <w:ind w:firstLine="420"/>
        <w:rPr>
          <w:rFonts w:hint="eastAsia"/>
          <w:szCs w:val="21"/>
          <w:highlight w:val="none"/>
        </w:rPr>
      </w:pPr>
      <w:r>
        <w:rPr>
          <w:rFonts w:hint="eastAsia"/>
          <w:szCs w:val="21"/>
          <w:highlight w:val="none"/>
        </w:rPr>
      </w:r>
      <w:bookmarkEnd w:id="95"/>
      <w:r/>
      <w:r/>
    </w:p>
    <w:p>
      <w:pPr>
        <w:spacing w:line="500" w:lineRule="exact"/>
        <w:rPr>
          <w:rFonts w:ascii="宋体" w:hAnsi="宋体"/>
          <w:bCs/>
          <w:sz w:val="24"/>
          <w:highlight w:val="none"/>
        </w:rPr>
      </w:pPr>
      <w:r>
        <w:rPr>
          <w:rFonts w:ascii="宋体" w:hAnsi="宋体"/>
          <w:bCs/>
          <w:sz w:val="24"/>
          <w:highlight w:val="none"/>
        </w:rPr>
      </w:r>
      <w:r/>
    </w:p>
    <w:p>
      <w:pPr>
        <w:pStyle w:val="1081"/>
        <w:rPr>
          <w:highlight w:val="none"/>
        </w:rPr>
      </w:pPr>
      <w:r>
        <w:rPr>
          <w:highlight w:val="none"/>
        </w:rPr>
      </w:r>
      <w:r/>
    </w:p>
    <w:p>
      <w:pPr>
        <w:jc w:val="center"/>
        <w:spacing w:line="360" w:lineRule="auto"/>
        <w:rPr>
          <w:rFonts w:hint="eastAsia"/>
          <w:b/>
          <w:bCs/>
          <w:sz w:val="36"/>
          <w:szCs w:val="36"/>
          <w:highlight w:val="none"/>
        </w:rPr>
        <w:outlineLvl w:val="0"/>
      </w:pPr>
      <w:r>
        <w:rPr>
          <w:rFonts w:hint="eastAsia"/>
          <w:b/>
          <w:bCs/>
          <w:sz w:val="36"/>
          <w:szCs w:val="36"/>
          <w:highlight w:val="none"/>
        </w:rPr>
      </w:r>
      <w:r/>
    </w:p>
    <w:p>
      <w:pPr>
        <w:jc w:val="center"/>
        <w:spacing w:line="360" w:lineRule="auto"/>
        <w:rPr>
          <w:rFonts w:hint="eastAsia"/>
          <w:b/>
          <w:bCs/>
          <w:sz w:val="36"/>
          <w:szCs w:val="36"/>
          <w:highlight w:val="none"/>
        </w:rPr>
        <w:outlineLvl w:val="0"/>
      </w:pPr>
      <w:r>
        <w:rPr>
          <w:b/>
          <w:sz w:val="36"/>
          <w:szCs w:val="36"/>
          <w:highlight w:val="none"/>
        </w:rPr>
        <w:t xml:space="preserve">第三章  </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b/>
          <w:sz w:val="36"/>
          <w:szCs w:val="36"/>
          <w:highlight w:val="none"/>
        </w:rPr>
        <w:t xml:space="preserve">资格审查</w:t>
      </w:r>
      <w:bookmarkEnd w:id="113"/>
      <w:r/>
      <w:bookmarkStart w:id="227" w:name="_Toc487900382"/>
      <w:r/>
      <w:r/>
    </w:p>
    <w:p>
      <w:pPr>
        <w:ind w:firstLine="2891"/>
        <w:spacing w:line="360" w:lineRule="auto"/>
        <w:tabs>
          <w:tab w:val="left" w:pos="360" w:leader="none"/>
          <w:tab w:val="left" w:pos="900" w:leader="none"/>
        </w:tabs>
        <w:rPr>
          <w:b/>
          <w:sz w:val="32"/>
          <w:szCs w:val="32"/>
          <w:highlight w:val="none"/>
        </w:rPr>
        <w:outlineLvl w:val="1"/>
      </w:pPr>
      <w:r/>
      <w:bookmarkStart w:id="228" w:name="_Toc99301422"/>
      <w:r>
        <w:rPr>
          <w:rFonts w:hint="eastAsia"/>
          <w:b/>
          <w:sz w:val="32"/>
          <w:szCs w:val="32"/>
          <w:highlight w:val="none"/>
        </w:rPr>
        <w:t xml:space="preserve">第一节 </w:t>
      </w:r>
      <w:r>
        <w:rPr>
          <w:b/>
          <w:sz w:val="32"/>
          <w:szCs w:val="32"/>
          <w:highlight w:val="none"/>
        </w:rPr>
        <w:t xml:space="preserve">资格审查程序</w:t>
      </w:r>
      <w:bookmarkEnd w:id="228"/>
      <w:r/>
      <w:r/>
    </w:p>
    <w:p>
      <w:pPr>
        <w:pStyle w:val="1260"/>
        <w:rPr>
          <w:rFonts w:ascii="新宋体" w:hAnsi="新宋体" w:eastAsia="新宋体"/>
          <w:sz w:val="24"/>
          <w:szCs w:val="24"/>
          <w:highlight w:val="none"/>
        </w:rPr>
      </w:pPr>
      <w:r>
        <w:rPr>
          <w:rFonts w:ascii="新宋体" w:hAnsi="新宋体" w:eastAsia="新宋体" w:cs="Symbol"/>
          <w:sz w:val="24"/>
          <w:szCs w:val="24"/>
          <w:highlight w:val="none"/>
        </w:rPr>
        <w:t xml:space="preserve">一、</w:t>
      </w:r>
      <w:r>
        <w:rPr>
          <w:rFonts w:ascii="新宋体" w:hAnsi="新宋体" w:eastAsia="新宋体"/>
          <w:sz w:val="24"/>
          <w:szCs w:val="24"/>
          <w:highlight w:val="none"/>
        </w:rPr>
        <w:t xml:space="preserve">开标结束后，采购人代表或采购代理机构将根据《资格审查要求》中的规定，对投标人进行资格审查，并形成资格审查结果。</w:t>
      </w:r>
      <w:r/>
    </w:p>
    <w:p>
      <w:pPr>
        <w:pStyle w:val="1260"/>
        <w:rPr>
          <w:rFonts w:ascii="新宋体" w:hAnsi="新宋体" w:eastAsia="新宋体"/>
          <w:sz w:val="24"/>
          <w:szCs w:val="24"/>
          <w:highlight w:val="none"/>
        </w:rPr>
      </w:pPr>
      <w:r>
        <w:rPr>
          <w:rFonts w:ascii="新宋体" w:hAnsi="新宋体" w:eastAsia="新宋体" w:cs="Symbol"/>
          <w:sz w:val="24"/>
          <w:szCs w:val="24"/>
          <w:highlight w:val="none"/>
        </w:rPr>
        <w:t xml:space="preserve">二、</w:t>
      </w:r>
      <w:r>
        <w:rPr>
          <w:rFonts w:ascii="新宋体" w:hAnsi="新宋体" w:eastAsia="新宋体"/>
          <w:sz w:val="24"/>
          <w:szCs w:val="24"/>
          <w:highlight w:val="none"/>
        </w:rPr>
        <w:t xml:space="preserve">《资格审查要求》中对格式有要求的，除招标文件另有规定外，均为“实质性格式”文件。</w:t>
      </w:r>
      <w:r/>
    </w:p>
    <w:p>
      <w:pPr>
        <w:pStyle w:val="1260"/>
        <w:rPr>
          <w:rFonts w:ascii="新宋体" w:hAnsi="新宋体" w:eastAsia="新宋体"/>
          <w:sz w:val="24"/>
          <w:szCs w:val="24"/>
          <w:highlight w:val="none"/>
        </w:rPr>
      </w:pPr>
      <w:r>
        <w:rPr>
          <w:rFonts w:ascii="新宋体" w:hAnsi="新宋体" w:eastAsia="新宋体" w:cs="Symbol"/>
          <w:sz w:val="24"/>
          <w:szCs w:val="24"/>
          <w:highlight w:val="none"/>
        </w:rPr>
        <w:t xml:space="preserve">三、</w:t>
      </w:r>
      <w:r>
        <w:rPr>
          <w:rFonts w:ascii="新宋体" w:hAnsi="新宋体" w:eastAsia="新宋体"/>
          <w:sz w:val="24"/>
          <w:szCs w:val="24"/>
          <w:highlight w:val="none"/>
        </w:rPr>
        <w:t xml:space="preserve">投标人《资格证明文件》有任何一项不符合《资格审查要求》的，资格审查不合格，其投标无效。</w:t>
      </w:r>
      <w:r/>
    </w:p>
    <w:p>
      <w:pPr>
        <w:pStyle w:val="1260"/>
        <w:rPr>
          <w:rFonts w:ascii="新宋体" w:hAnsi="新宋体" w:eastAsia="新宋体"/>
          <w:sz w:val="24"/>
          <w:szCs w:val="24"/>
          <w:highlight w:val="none"/>
        </w:rPr>
      </w:pPr>
      <w:r>
        <w:rPr>
          <w:rFonts w:ascii="新宋体" w:hAnsi="新宋体" w:eastAsia="新宋体" w:cs="Symbol"/>
          <w:sz w:val="24"/>
          <w:szCs w:val="24"/>
          <w:highlight w:val="none"/>
        </w:rPr>
        <w:t xml:space="preserve">四、</w:t>
      </w:r>
      <w:r>
        <w:rPr>
          <w:rFonts w:ascii="新宋体" w:hAnsi="新宋体" w:eastAsia="新宋体"/>
          <w:sz w:val="24"/>
          <w:szCs w:val="24"/>
          <w:highlight w:val="none"/>
        </w:rPr>
        <w:t xml:space="preserve">资格审查合格的投标人不足3家的，不进行评标。</w:t>
      </w:r>
      <w:r/>
    </w:p>
    <w:p>
      <w:pPr>
        <w:ind w:firstLine="2891"/>
        <w:spacing w:line="360" w:lineRule="auto"/>
        <w:tabs>
          <w:tab w:val="left" w:pos="360" w:leader="none"/>
          <w:tab w:val="left" w:pos="900" w:leader="none"/>
        </w:tabs>
        <w:rPr>
          <w:b/>
          <w:sz w:val="32"/>
          <w:szCs w:val="32"/>
          <w:highlight w:val="none"/>
        </w:rPr>
        <w:outlineLvl w:val="1"/>
      </w:pPr>
      <w:r>
        <w:rPr>
          <w:b/>
          <w:sz w:val="32"/>
          <w:szCs w:val="32"/>
          <w:highlight w:val="none"/>
        </w:rPr>
        <w:t xml:space="preserve">第二节</w:t>
      </w:r>
      <w:r>
        <w:rPr>
          <w:rFonts w:hint="eastAsia"/>
          <w:b/>
          <w:sz w:val="32"/>
          <w:szCs w:val="32"/>
          <w:highlight w:val="none"/>
        </w:rPr>
        <w:t xml:space="preserve"> </w:t>
      </w:r>
      <w:r>
        <w:rPr>
          <w:b/>
          <w:sz w:val="32"/>
          <w:szCs w:val="32"/>
          <w:highlight w:val="none"/>
        </w:rPr>
        <w:t xml:space="preserve">资格审查要求</w:t>
      </w:r>
      <w:r/>
    </w:p>
    <w:tbl>
      <w:tblPr>
        <w:tblStyle w:val="763"/>
        <w:tblW w:w="513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819"/>
        <w:gridCol w:w="4428"/>
        <w:gridCol w:w="1732"/>
      </w:tblGrid>
      <w:tr>
        <w:trPr>
          <w:cantSplit/>
          <w:trHeight w:val="468"/>
          <w:tblHeader/>
        </w:trPr>
        <w:tc>
          <w:tcPr>
            <w:tcW w:w="443" w:type="dxa"/>
            <w:vAlign w:val="center"/>
            <w:textDirection w:val="lrTb"/>
            <w:noWrap w:val="false"/>
          </w:tcPr>
          <w:p>
            <w:pPr>
              <w:jc w:val="center"/>
              <w:tabs>
                <w:tab w:val="left" w:pos="1080" w:leader="none"/>
              </w:tabs>
              <w:rPr>
                <w:b/>
                <w:sz w:val="24"/>
                <w:highlight w:val="none"/>
              </w:rPr>
            </w:pPr>
            <w:r/>
            <w:bookmarkStart w:id="229" w:name="_Hlt487972895"/>
            <w:r/>
            <w:bookmarkEnd w:id="229"/>
            <w:r>
              <w:rPr>
                <w:b/>
                <w:sz w:val="24"/>
                <w:highlight w:val="none"/>
              </w:rPr>
              <w:t xml:space="preserve">序号</w:t>
            </w:r>
            <w:r/>
          </w:p>
        </w:tc>
        <w:tc>
          <w:tcPr>
            <w:tcW w:w="1039" w:type="dxa"/>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2529"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989"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468"/>
        </w:trPr>
        <w:tc>
          <w:tcPr>
            <w:tcW w:w="443" w:type="dxa"/>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1039" w:type="dxa"/>
            <w:vAlign w:val="center"/>
            <w:textDirection w:val="lrTb"/>
            <w:noWrap w:val="false"/>
          </w:tcPr>
          <w:p>
            <w:pPr>
              <w:tabs>
                <w:tab w:val="left" w:pos="1080" w:leader="none"/>
              </w:tabs>
              <w:rPr>
                <w:sz w:val="24"/>
                <w:highlight w:val="none"/>
              </w:rPr>
            </w:pPr>
            <w:r>
              <w:rPr>
                <w:rFonts w:hint="eastAsia"/>
                <w:sz w:val="24"/>
                <w:highlight w:val="none"/>
              </w:rPr>
              <w:t xml:space="preserve"> </w:t>
            </w:r>
            <w:r>
              <w:rPr>
                <w:rFonts w:hint="eastAsia" w:ascii="宋体" w:hAnsi="宋体"/>
                <w:bCs/>
                <w:sz w:val="24"/>
                <w:highlight w:val="none"/>
              </w:rPr>
              <w:t xml:space="preserve">营业执照副本（事业单位法人证书）</w:t>
            </w:r>
            <w:r/>
          </w:p>
        </w:tc>
        <w:tc>
          <w:tcPr>
            <w:tcW w:w="2529" w:type="dxa"/>
            <w:vAlign w:val="center"/>
            <w:textDirection w:val="lrTb"/>
            <w:noWrap w:val="false"/>
          </w:tcPr>
          <w:p>
            <w:pPr>
              <w:tabs>
                <w:tab w:val="left" w:pos="1080" w:leader="none"/>
              </w:tabs>
              <w:rPr>
                <w:sz w:val="24"/>
                <w:highlight w:val="none"/>
              </w:rPr>
            </w:pPr>
            <w:r>
              <w:rPr>
                <w:rFonts w:hint="eastAsia" w:ascii="宋体" w:hAnsi="宋体"/>
                <w:bCs/>
                <w:sz w:val="24"/>
                <w:highlight w:val="none"/>
              </w:rPr>
              <w:t xml:space="preserve">营业执照副本和税务登记证副本(或“三证合一”的营业执照副本）或事业单位法人证书</w:t>
            </w:r>
            <w:r/>
          </w:p>
        </w:tc>
        <w:tc>
          <w:tcPr>
            <w:tcW w:w="989" w:type="dxa"/>
            <w:vAlign w:val="center"/>
            <w:textDirection w:val="lrTb"/>
            <w:noWrap w:val="false"/>
          </w:tcPr>
          <w:p>
            <w:pPr>
              <w:ind w:firstLine="720"/>
              <w:tabs>
                <w:tab w:val="left" w:pos="1080" w:leader="none"/>
              </w:tabs>
              <w:rPr>
                <w:rFonts w:hint="eastAsia"/>
                <w:sz w:val="24"/>
                <w:highlight w:val="none"/>
              </w:rPr>
            </w:pPr>
            <w:r>
              <w:rPr>
                <w:rFonts w:hint="eastAsia"/>
                <w:sz w:val="24"/>
                <w:highlight w:val="none"/>
              </w:rPr>
              <w:t xml:space="preserve">/</w:t>
            </w:r>
            <w:r/>
          </w:p>
        </w:tc>
      </w:tr>
      <w:tr>
        <w:trPr>
          <w:cantSplit/>
          <w:trHeight w:val="468"/>
        </w:trPr>
        <w:tc>
          <w:tcPr>
            <w:tcW w:w="443"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2</w:t>
            </w:r>
            <w:r/>
          </w:p>
        </w:tc>
        <w:tc>
          <w:tcPr>
            <w:tcW w:w="1039" w:type="dxa"/>
            <w:vAlign w:val="center"/>
            <w:textDirection w:val="lrTb"/>
            <w:noWrap w:val="false"/>
          </w:tcPr>
          <w:p>
            <w:pPr>
              <w:tabs>
                <w:tab w:val="left" w:pos="1080" w:leader="none"/>
              </w:tabs>
              <w:rPr>
                <w:sz w:val="24"/>
                <w:highlight w:val="none"/>
              </w:rPr>
            </w:pPr>
            <w:r>
              <w:rPr>
                <w:rFonts w:hint="eastAsia" w:ascii="宋体" w:hAnsi="宋体"/>
                <w:bCs/>
                <w:sz w:val="24"/>
                <w:highlight w:val="none"/>
              </w:rPr>
              <w:t xml:space="preserve">法人授权书</w:t>
            </w:r>
            <w:r/>
          </w:p>
        </w:tc>
        <w:tc>
          <w:tcPr>
            <w:tcW w:w="2529" w:type="dxa"/>
            <w:vAlign w:val="center"/>
            <w:textDirection w:val="lrTb"/>
            <w:noWrap w:val="false"/>
          </w:tcPr>
          <w:p>
            <w:pPr>
              <w:jc w:val="left"/>
              <w:spacing w:line="360" w:lineRule="auto"/>
              <w:widowControl/>
              <w:rPr>
                <w:sz w:val="24"/>
                <w:highlight w:val="none"/>
              </w:rPr>
            </w:pPr>
            <w:r>
              <w:rPr>
                <w:rFonts w:hint="eastAsia" w:ascii="宋体" w:hAnsi="宋体"/>
                <w:bCs/>
                <w:sz w:val="24"/>
                <w:highlight w:val="none"/>
              </w:rPr>
              <w:t xml:space="preserve">法人授权书、法定代表人身份证及被授权人身份证</w:t>
            </w:r>
            <w:r/>
          </w:p>
        </w:tc>
        <w:tc>
          <w:tcPr>
            <w:tcW w:w="989"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43"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3</w:t>
            </w:r>
            <w:r/>
          </w:p>
        </w:tc>
        <w:tc>
          <w:tcPr>
            <w:tcW w:w="1039" w:type="dxa"/>
            <w:vAlign w:val="center"/>
            <w:textDirection w:val="lrTb"/>
            <w:noWrap w:val="false"/>
          </w:tcPr>
          <w:p>
            <w:pPr>
              <w:tabs>
                <w:tab w:val="left" w:pos="1080" w:leader="none"/>
              </w:tabs>
              <w:rPr>
                <w:rFonts w:hint="eastAsia" w:ascii="宋体" w:hAnsi="宋体"/>
                <w:bCs/>
                <w:sz w:val="24"/>
                <w:highlight w:val="none"/>
              </w:rPr>
            </w:pPr>
            <w:r>
              <w:rPr>
                <w:rFonts w:hint="eastAsia" w:ascii="宋体" w:hAnsi="宋体"/>
                <w:bCs/>
                <w:sz w:val="24"/>
                <w:highlight w:val="none"/>
              </w:rPr>
              <w:t xml:space="preserve">资格承诺声明函</w:t>
            </w:r>
            <w:r/>
          </w:p>
        </w:tc>
        <w:tc>
          <w:tcPr>
            <w:tcW w:w="2529" w:type="dxa"/>
            <w:vAlign w:val="center"/>
            <w:textDirection w:val="lrTb"/>
            <w:noWrap w:val="false"/>
          </w:tcPr>
          <w:p>
            <w:pPr>
              <w:jc w:val="left"/>
              <w:spacing w:line="360" w:lineRule="auto"/>
              <w:widowControl/>
              <w:rPr>
                <w:rFonts w:hint="eastAsia" w:ascii="宋体" w:hAnsi="宋体"/>
                <w:bCs/>
                <w:sz w:val="24"/>
                <w:highlight w:val="none"/>
              </w:rPr>
            </w:pPr>
            <w:r>
              <w:rPr>
                <w:rFonts w:hint="eastAsia" w:ascii="宋体" w:hAnsi="宋体"/>
                <w:bCs/>
                <w:sz w:val="24"/>
                <w:highlight w:val="none"/>
              </w:rPr>
              <w:t xml:space="preserve">资格承诺声明函</w:t>
            </w:r>
            <w:r/>
          </w:p>
        </w:tc>
        <w:tc>
          <w:tcPr>
            <w:tcW w:w="989" w:type="dxa"/>
            <w:vAlign w:val="center"/>
            <w:textDirection w:val="lrTb"/>
            <w:noWrap w:val="false"/>
          </w:tcPr>
          <w:p>
            <w:pPr>
              <w:tabs>
                <w:tab w:val="left" w:pos="1080" w:leader="none"/>
              </w:tabs>
              <w:rPr>
                <w:sz w:val="24"/>
                <w:highlight w:val="none"/>
              </w:rPr>
            </w:pPr>
            <w:r>
              <w:rPr>
                <w:rFonts w:hint="eastAsia"/>
                <w:sz w:val="24"/>
                <w:highlight w:val="none"/>
              </w:rPr>
              <w:t xml:space="preserve">格式见《投标文件格式》</w:t>
            </w:r>
            <w:r/>
          </w:p>
        </w:tc>
      </w:tr>
      <w:tr>
        <w:trPr>
          <w:cantSplit/>
          <w:trHeight w:val="468"/>
        </w:trPr>
        <w:tc>
          <w:tcPr>
            <w:tcW w:w="443"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4</w:t>
            </w:r>
            <w:r/>
          </w:p>
        </w:tc>
        <w:tc>
          <w:tcPr>
            <w:tcW w:w="1039" w:type="dxa"/>
            <w:vAlign w:val="center"/>
            <w:textDirection w:val="lrTb"/>
            <w:noWrap w:val="false"/>
          </w:tcPr>
          <w:p>
            <w:pPr>
              <w:tabs>
                <w:tab w:val="left" w:pos="1080" w:leader="none"/>
              </w:tabs>
              <w:rPr>
                <w:sz w:val="24"/>
                <w:highlight w:val="none"/>
              </w:rPr>
            </w:pPr>
            <w:r>
              <w:rPr>
                <w:rFonts w:hint="eastAsia"/>
                <w:sz w:val="24"/>
                <w:highlight w:val="none"/>
              </w:rPr>
              <w:t xml:space="preserve">供应商</w:t>
            </w:r>
            <w:r>
              <w:rPr>
                <w:sz w:val="24"/>
                <w:highlight w:val="none"/>
              </w:rPr>
              <w:t xml:space="preserve">信用记录</w:t>
            </w:r>
            <w:r/>
          </w:p>
        </w:tc>
        <w:tc>
          <w:tcPr>
            <w:tcW w:w="2529" w:type="dxa"/>
            <w:vAlign w:val="center"/>
            <w:textDirection w:val="lrTb"/>
            <w:noWrap w:val="false"/>
          </w:tcPr>
          <w:p>
            <w:pPr>
              <w:tabs>
                <w:tab w:val="left" w:pos="1080" w:leader="none"/>
              </w:tabs>
              <w:rPr>
                <w:sz w:val="24"/>
                <w:highlight w:val="none"/>
              </w:rPr>
            </w:pPr>
            <w:r>
              <w:rPr>
                <w:rFonts w:hint="eastAsia"/>
                <w:sz w:val="24"/>
                <w:highlight w:val="none"/>
              </w:rPr>
              <w:t xml:space="preserve">1、</w:t>
            </w: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rFonts w:hint="eastAsia"/>
                <w:sz w:val="24"/>
                <w:highlight w:val="none"/>
              </w:rPr>
              <w:t xml:space="preserve">2、</w:t>
            </w: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rFonts w:hint="eastAsia"/>
                <w:sz w:val="24"/>
                <w:highlight w:val="none"/>
              </w:rPr>
              <w:t xml:space="preserve">3、</w:t>
            </w:r>
            <w:r>
              <w:rPr>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highlight w:val="none"/>
              </w:rPr>
            </w:pPr>
            <w:r>
              <w:rPr>
                <w:rFonts w:hint="eastAsia"/>
                <w:sz w:val="24"/>
                <w:highlight w:val="none"/>
              </w:rPr>
              <w:t xml:space="preserve">4、</w:t>
            </w:r>
            <w:r>
              <w:rPr>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dxa"/>
            <w:vAlign w:val="center"/>
            <w:textDirection w:val="lrTb"/>
            <w:noWrap w:val="false"/>
          </w:tcPr>
          <w:p>
            <w:pPr>
              <w:tabs>
                <w:tab w:val="left" w:pos="1080" w:leader="none"/>
              </w:tabs>
              <w:rPr>
                <w:sz w:val="24"/>
                <w:highlight w:val="none"/>
              </w:rPr>
            </w:pPr>
            <w:r>
              <w:rPr>
                <w:sz w:val="24"/>
                <w:highlight w:val="none"/>
              </w:rPr>
              <w:t xml:space="preserve">无须投标人提供，由采购人查询。</w:t>
            </w:r>
            <w:r/>
          </w:p>
        </w:tc>
      </w:tr>
      <w:tr>
        <w:trPr>
          <w:cantSplit/>
          <w:trHeight w:val="468"/>
        </w:trPr>
        <w:tc>
          <w:tcPr>
            <w:tcW w:w="443"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5</w:t>
            </w:r>
            <w:r/>
          </w:p>
        </w:tc>
        <w:tc>
          <w:tcPr>
            <w:tcW w:w="1039" w:type="dxa"/>
            <w:vAlign w:val="center"/>
            <w:textDirection w:val="lrTb"/>
            <w:noWrap w:val="false"/>
          </w:tcPr>
          <w:p>
            <w:pPr>
              <w:tabs>
                <w:tab w:val="left" w:pos="1080" w:leader="none"/>
              </w:tabs>
              <w:rPr>
                <w:sz w:val="24"/>
                <w:highlight w:val="none"/>
              </w:rPr>
            </w:pPr>
            <w:r>
              <w:rPr>
                <w:rFonts w:hint="eastAsia"/>
                <w:sz w:val="24"/>
                <w:highlight w:val="none"/>
              </w:rPr>
              <w:t xml:space="preserve">政府采购供应商信用承诺</w:t>
            </w:r>
            <w:r/>
          </w:p>
        </w:tc>
        <w:tc>
          <w:tcPr>
            <w:tcW w:w="2529" w:type="dxa"/>
            <w:vAlign w:val="center"/>
            <w:textDirection w:val="lrTb"/>
            <w:noWrap w:val="false"/>
          </w:tcPr>
          <w:p>
            <w:pPr>
              <w:tabs>
                <w:tab w:val="left" w:pos="1080" w:leader="none"/>
              </w:tabs>
              <w:rPr>
                <w:rFonts w:hint="eastAsia" w:ascii="宋体" w:hAnsi="宋体"/>
                <w:bCs/>
                <w:sz w:val="24"/>
                <w:highlight w:val="none"/>
              </w:rPr>
            </w:pPr>
            <w:r>
              <w:rPr>
                <w:rFonts w:hint="eastAsia"/>
                <w:sz w:val="24"/>
                <w:highlight w:val="none"/>
              </w:rPr>
              <w:t xml:space="preserve">政府采购供应商信用承诺书</w:t>
            </w:r>
            <w:r/>
          </w:p>
        </w:tc>
        <w:tc>
          <w:tcPr>
            <w:tcW w:w="989"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43"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6</w:t>
            </w:r>
            <w:r/>
          </w:p>
        </w:tc>
        <w:tc>
          <w:tcPr>
            <w:tcW w:w="1039"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2529" w:type="dxa"/>
            <w:vAlign w:val="center"/>
            <w:textDirection w:val="lrTb"/>
            <w:noWrap w:val="false"/>
          </w:tcPr>
          <w:p>
            <w:pPr>
              <w:tabs>
                <w:tab w:val="left" w:pos="1080" w:leader="none"/>
              </w:tabs>
              <w:rPr>
                <w:sz w:val="24"/>
                <w:highlight w:val="none"/>
              </w:rPr>
            </w:pPr>
            <w:r>
              <w:rPr>
                <w:rFonts w:hint="eastAsia"/>
                <w:sz w:val="24"/>
                <w:highlight w:val="none"/>
              </w:rPr>
              <w:t xml:space="preserve">如采购公告中明确专门面向中小/小微企业采购，须按要求提供中小企业声明函；未专门面向中小/小微企业采购，此项无需提供。</w:t>
            </w:r>
            <w:r/>
          </w:p>
        </w:tc>
        <w:tc>
          <w:tcPr>
            <w:tcW w:w="989" w:type="dxa"/>
            <w:vAlign w:val="center"/>
            <w:textDirection w:val="lrTb"/>
            <w:noWrap w:val="false"/>
          </w:tcPr>
          <w:p>
            <w:pPr>
              <w:tabs>
                <w:tab w:val="left" w:pos="1080" w:leader="none"/>
              </w:tabs>
              <w:rPr>
                <w:sz w:val="24"/>
                <w:highlight w:val="none"/>
              </w:rPr>
            </w:pPr>
            <w:r>
              <w:rPr>
                <w:rFonts w:hint="eastAsia"/>
                <w:sz w:val="24"/>
                <w:highlight w:val="none"/>
              </w:rPr>
              <w:t xml:space="preserve">《中小企业声明函》、</w:t>
            </w:r>
            <w:r>
              <w:rPr>
                <w:sz w:val="24"/>
                <w:highlight w:val="none"/>
              </w:rPr>
              <w:t xml:space="preserve">《残疾人福利性单位声明函》格式见《</w:t>
            </w:r>
            <w:r>
              <w:rPr>
                <w:rFonts w:hint="eastAsia"/>
                <w:sz w:val="24"/>
                <w:highlight w:val="none"/>
              </w:rPr>
              <w:t xml:space="preserve">响应</w:t>
            </w:r>
            <w:r>
              <w:rPr>
                <w:sz w:val="24"/>
                <w:highlight w:val="none"/>
              </w:rPr>
              <w:t xml:space="preserve">文件格式》</w:t>
            </w:r>
            <w:r/>
          </w:p>
        </w:tc>
      </w:tr>
      <w:tr>
        <w:trPr>
          <w:cantSplit/>
          <w:trHeight w:val="468"/>
        </w:trPr>
        <w:tc>
          <w:tcPr>
            <w:tcW w:w="443" w:type="dxa"/>
            <w:vAlign w:val="center"/>
            <w:textDirection w:val="lrTb"/>
            <w:noWrap w:val="false"/>
          </w:tcPr>
          <w:p>
            <w:pPr>
              <w:jc w:val="center"/>
              <w:tabs>
                <w:tab w:val="left" w:pos="1080" w:leader="none"/>
              </w:tabs>
              <w:rPr>
                <w:rFonts w:hint="eastAsia"/>
                <w:bCs/>
                <w:sz w:val="24"/>
                <w:highlight w:val="none"/>
              </w:rPr>
            </w:pPr>
            <w:r>
              <w:rPr>
                <w:rFonts w:hint="eastAsia"/>
                <w:bCs/>
                <w:sz w:val="24"/>
                <w:highlight w:val="none"/>
              </w:rPr>
              <w:t xml:space="preserve">7</w:t>
            </w:r>
            <w:r/>
          </w:p>
        </w:tc>
        <w:tc>
          <w:tcPr>
            <w:tcW w:w="1039" w:type="dxa"/>
            <w:vAlign w:val="center"/>
            <w:textDirection w:val="lrTb"/>
            <w:noWrap w:val="false"/>
          </w:tcPr>
          <w:p>
            <w:pPr>
              <w:tabs>
                <w:tab w:val="left" w:pos="1080" w:leader="none"/>
              </w:tabs>
              <w:rPr>
                <w:bCs/>
                <w:sz w:val="24"/>
                <w:highlight w:val="none"/>
              </w:rPr>
            </w:pPr>
            <w:r>
              <w:rPr>
                <w:bCs/>
                <w:sz w:val="24"/>
                <w:highlight w:val="none"/>
              </w:rPr>
              <w:t xml:space="preserve">本项目的特定资格要求</w:t>
            </w:r>
            <w:r/>
          </w:p>
        </w:tc>
        <w:tc>
          <w:tcPr>
            <w:tcW w:w="2529" w:type="dxa"/>
            <w:vAlign w:val="center"/>
            <w:textDirection w:val="lrTb"/>
            <w:noWrap w:val="false"/>
          </w:tcPr>
          <w:p>
            <w:pPr>
              <w:jc w:val="left"/>
              <w:widowControl/>
              <w:rPr>
                <w:rFonts w:hint="eastAsia" w:ascii="宋体" w:hAnsi="宋体"/>
                <w:bCs/>
                <w:sz w:val="24"/>
                <w:highlight w:val="none"/>
              </w:rPr>
            </w:pPr>
            <w:r>
              <w:rPr>
                <w:rFonts w:hint="eastAsia" w:ascii="宋体" w:hAnsi="宋体"/>
                <w:bCs/>
                <w:sz w:val="24"/>
                <w:highlight w:val="none"/>
              </w:rPr>
              <w:t xml:space="preserve">详见第一章 投标邀请</w:t>
            </w:r>
            <w:r/>
          </w:p>
        </w:tc>
        <w:tc>
          <w:tcPr>
            <w:tcW w:w="989" w:type="dxa"/>
            <w:vAlign w:val="center"/>
            <w:textDirection w:val="lrTb"/>
            <w:noWrap w:val="false"/>
          </w:tcPr>
          <w:p>
            <w:pPr>
              <w:tabs>
                <w:tab w:val="left" w:pos="1080" w:leader="none"/>
              </w:tabs>
              <w:rPr>
                <w:sz w:val="24"/>
                <w:highlight w:val="none"/>
              </w:rPr>
            </w:pPr>
            <w:r>
              <w:rPr>
                <w:sz w:val="24"/>
                <w:highlight w:val="none"/>
              </w:rPr>
            </w:r>
            <w:r/>
          </w:p>
        </w:tc>
      </w:tr>
      <w:tr>
        <w:trPr>
          <w:cantSplit/>
          <w:trHeight w:val="4548"/>
        </w:trPr>
        <w:tc>
          <w:tcPr>
            <w:tcW w:w="443"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8</w:t>
            </w:r>
            <w:r/>
          </w:p>
        </w:tc>
        <w:tc>
          <w:tcPr>
            <w:tcW w:w="1039" w:type="dxa"/>
            <w:vAlign w:val="center"/>
            <w:textDirection w:val="lrTb"/>
            <w:noWrap w:val="false"/>
          </w:tcPr>
          <w:p>
            <w:pPr>
              <w:tabs>
                <w:tab w:val="left" w:pos="1080" w:leader="none"/>
              </w:tabs>
              <w:rPr>
                <w:rFonts w:hint="eastAsia"/>
                <w:sz w:val="24"/>
                <w:highlight w:val="none"/>
              </w:rPr>
            </w:pPr>
            <w:r>
              <w:rPr>
                <w:sz w:val="24"/>
                <w:highlight w:val="none"/>
              </w:rPr>
              <w:t xml:space="preserve">联合体</w:t>
            </w:r>
            <w:r>
              <w:rPr>
                <w:rFonts w:hint="eastAsia"/>
                <w:sz w:val="24"/>
                <w:highlight w:val="none"/>
              </w:rPr>
              <w:t xml:space="preserve">协议（如有）</w:t>
            </w:r>
            <w:r/>
          </w:p>
        </w:tc>
        <w:tc>
          <w:tcPr>
            <w:tcW w:w="2529" w:type="dxa"/>
            <w:vAlign w:val="center"/>
            <w:textDirection w:val="lrTb"/>
            <w:noWrap w:val="false"/>
          </w:tcPr>
          <w:p>
            <w:pPr>
              <w:tabs>
                <w:tab w:val="left" w:pos="1080" w:leader="none"/>
              </w:tabs>
              <w:rPr>
                <w:sz w:val="24"/>
                <w:highlight w:val="none"/>
              </w:rPr>
            </w:pPr>
            <w:r>
              <w:rPr>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 xml:space="preserve">牵头</w:t>
            </w:r>
            <w:r>
              <w:rPr>
                <w:sz w:val="24"/>
                <w:highlight w:val="none"/>
              </w:rPr>
              <w:t xml:space="preserve">、协调工作。该联合协议应当作为投标文件的组成部分，与投标文件其他内容同时递交。</w:t>
            </w:r>
            <w:r/>
          </w:p>
          <w:p>
            <w:pPr>
              <w:tabs>
                <w:tab w:val="left" w:pos="1080" w:leader="none"/>
              </w:tabs>
              <w:rPr>
                <w:sz w:val="24"/>
                <w:highlight w:val="none"/>
              </w:rPr>
            </w:pPr>
            <w:r>
              <w:rPr>
                <w:sz w:val="24"/>
                <w:highlight w:val="none"/>
              </w:rPr>
              <w:t xml:space="preserve">2、</w:t>
            </w:r>
            <w:r>
              <w:rPr>
                <w:rFonts w:hint="eastAsia"/>
                <w:sz w:val="24"/>
                <w:highlight w:val="none"/>
              </w:rPr>
              <w:t xml:space="preserve">联合体各成员单位均须提供本表中序号第</w:t>
            </w:r>
            <w:r>
              <w:rPr>
                <w:sz w:val="24"/>
                <w:highlight w:val="none"/>
              </w:rPr>
              <w:t xml:space="preserve">1</w:t>
            </w:r>
            <w:r>
              <w:rPr>
                <w:rFonts w:hint="eastAsia"/>
                <w:sz w:val="24"/>
                <w:highlight w:val="none"/>
              </w:rPr>
              <w:t xml:space="preserve">、3、5、6项的证明文件。</w:t>
            </w:r>
            <w:r/>
          </w:p>
          <w:p>
            <w:pPr>
              <w:tabs>
                <w:tab w:val="left" w:pos="1080" w:leader="none"/>
              </w:tabs>
              <w:rPr>
                <w:sz w:val="24"/>
                <w:highlight w:val="none"/>
              </w:rPr>
            </w:pPr>
            <w:r>
              <w:rPr>
                <w:rFonts w:hint="eastAsia"/>
                <w:sz w:val="24"/>
                <w:highlight w:val="none"/>
              </w:rPr>
              <w:t xml:space="preserve">3、本表序号第</w:t>
            </w:r>
            <w:r>
              <w:rPr>
                <w:sz w:val="24"/>
                <w:highlight w:val="none"/>
              </w:rPr>
              <w:t xml:space="preserve">7</w:t>
            </w:r>
            <w:r>
              <w:rPr>
                <w:rFonts w:hint="eastAsia"/>
                <w:sz w:val="24"/>
                <w:highlight w:val="none"/>
              </w:rPr>
              <w:t xml:space="preserve">项规定的其他特定资格要求中的每一小项要求，联合体各方中至少应当有一方符合本表中其他资格要求并提供证明文件。</w:t>
            </w:r>
            <w:r/>
          </w:p>
          <w:p>
            <w:pPr>
              <w:tabs>
                <w:tab w:val="left" w:pos="1080" w:leader="none"/>
              </w:tabs>
              <w:rPr>
                <w:sz w:val="24"/>
                <w:highlight w:val="none"/>
              </w:rPr>
            </w:pPr>
            <w:r>
              <w:rPr>
                <w:rFonts w:hint="eastAsia"/>
                <w:sz w:val="24"/>
                <w:highlight w:val="none"/>
              </w:rPr>
              <w:t xml:space="preserve">4</w:t>
            </w:r>
            <w:r>
              <w:rPr>
                <w:sz w:val="24"/>
                <w:highlight w:val="none"/>
              </w:rPr>
              <w:t xml:space="preserve">、联合体中有同类资质的供应商按照联合体分工承担相同工作的，应当按照资质等级较低的供应商确定资质等级。</w:t>
            </w:r>
            <w:r/>
          </w:p>
          <w:p>
            <w:pPr>
              <w:tabs>
                <w:tab w:val="left" w:pos="1080" w:leader="none"/>
              </w:tabs>
              <w:rPr>
                <w:sz w:val="24"/>
                <w:highlight w:val="none"/>
              </w:rPr>
            </w:pPr>
            <w:r>
              <w:rPr>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highlight w:val="none"/>
              </w:rPr>
            </w:pPr>
            <w:r>
              <w:rPr>
                <w:sz w:val="24"/>
                <w:highlight w:val="none"/>
              </w:rPr>
              <w:t xml:space="preserve">6、若联合体中任一成员单位中途退出，则该联合体的投标无效。</w:t>
            </w:r>
            <w:r/>
          </w:p>
          <w:p>
            <w:pPr>
              <w:tabs>
                <w:tab w:val="left" w:pos="1080" w:leader="none"/>
              </w:tabs>
              <w:rPr>
                <w:sz w:val="24"/>
                <w:highlight w:val="none"/>
              </w:rPr>
            </w:pPr>
            <w:r>
              <w:rPr>
                <w:sz w:val="24"/>
                <w:highlight w:val="none"/>
              </w:rPr>
              <w:t xml:space="preserve">7、本项目不接受联合体投标</w:t>
            </w:r>
            <w:r>
              <w:rPr>
                <w:rFonts w:hint="eastAsia"/>
                <w:sz w:val="24"/>
                <w:highlight w:val="none"/>
              </w:rPr>
              <w:t xml:space="preserve">时</w:t>
            </w:r>
            <w:r>
              <w:rPr>
                <w:sz w:val="24"/>
                <w:highlight w:val="none"/>
              </w:rPr>
              <w:t xml:space="preserve">，</w:t>
            </w:r>
            <w:r>
              <w:rPr>
                <w:rFonts w:hint="eastAsia"/>
                <w:sz w:val="24"/>
                <w:highlight w:val="none"/>
              </w:rPr>
              <w:t xml:space="preserve">投标人不得为联合体</w:t>
            </w:r>
            <w:r>
              <w:rPr>
                <w:sz w:val="24"/>
                <w:highlight w:val="none"/>
              </w:rPr>
              <w:t xml:space="preserve">。</w:t>
            </w:r>
            <w:r/>
          </w:p>
        </w:tc>
        <w:tc>
          <w:tcPr>
            <w:tcW w:w="989" w:type="dxa"/>
            <w:vAlign w:val="center"/>
            <w:textDirection w:val="lrTb"/>
            <w:noWrap w:val="false"/>
          </w:tcPr>
          <w:p>
            <w:pPr>
              <w:tabs>
                <w:tab w:val="left" w:pos="1080" w:leader="none"/>
              </w:tabs>
              <w:rPr>
                <w:sz w:val="24"/>
                <w:highlight w:val="none"/>
              </w:rPr>
            </w:pPr>
            <w:r>
              <w:rPr>
                <w:sz w:val="24"/>
                <w:highlight w:val="none"/>
              </w:rPr>
              <w:t xml:space="preserve">格式见《投标文件格式》 </w:t>
            </w:r>
            <w:bookmarkEnd w:id="227"/>
            <w:r/>
            <w:r/>
          </w:p>
        </w:tc>
      </w:tr>
    </w:tbl>
    <w:p>
      <w:pPr>
        <w:jc w:val="left"/>
        <w:widowControl/>
        <w:rPr>
          <w:sz w:val="24"/>
          <w:highlight w:val="none"/>
        </w:rPr>
      </w:pPr>
      <w:r/>
      <w:bookmarkStart w:id="230" w:name="_Toc127161490"/>
      <w:r/>
      <w:bookmarkStart w:id="231" w:name="_Toc226965858"/>
      <w:r/>
      <w:bookmarkStart w:id="232" w:name="_Toc127151779"/>
      <w:r/>
      <w:bookmarkStart w:id="233" w:name="_Toc353873940"/>
      <w:r/>
      <w:bookmarkStart w:id="234" w:name="_Toc353825550"/>
      <w:r/>
      <w:r/>
    </w:p>
    <w:p>
      <w:pPr>
        <w:jc w:val="center"/>
        <w:spacing w:line="360" w:lineRule="auto"/>
        <w:rPr>
          <w:b/>
          <w:sz w:val="36"/>
          <w:szCs w:val="36"/>
          <w:highlight w:val="none"/>
        </w:rPr>
        <w:outlineLvl w:val="0"/>
      </w:pPr>
      <w:r/>
      <w:bookmarkStart w:id="235" w:name="_Toc99301423"/>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bCs/>
          <w:sz w:val="36"/>
          <w:szCs w:val="36"/>
          <w:highlight w:val="none"/>
        </w:rPr>
        <w:outlineLvl w:val="0"/>
      </w:pPr>
      <w:r>
        <w:rPr>
          <w:b/>
          <w:sz w:val="36"/>
          <w:szCs w:val="36"/>
          <w:highlight w:val="none"/>
        </w:rPr>
        <w:t xml:space="preserve">第四章   </w:t>
      </w:r>
      <w:bookmarkEnd w:id="230"/>
      <w:r/>
      <w:bookmarkEnd w:id="231"/>
      <w:r/>
      <w:bookmarkEnd w:id="232"/>
      <w:r/>
      <w:bookmarkEnd w:id="233"/>
      <w:r/>
      <w:bookmarkEnd w:id="234"/>
      <w:r/>
      <w:bookmarkStart w:id="236" w:name="_Hlt164229061"/>
      <w:r/>
      <w:bookmarkEnd w:id="236"/>
      <w:r>
        <w:rPr>
          <w:b/>
          <w:sz w:val="36"/>
          <w:szCs w:val="36"/>
          <w:highlight w:val="none"/>
        </w:rPr>
        <w:t xml:space="preserve">评标程序、评标方法和评标标准</w:t>
      </w:r>
      <w:bookmarkEnd w:id="235"/>
      <w:r/>
      <w:bookmarkStart w:id="237" w:name="_Toc99301424"/>
      <w:r/>
      <w:bookmarkStart w:id="238" w:name="_Toc353825545"/>
      <w:r/>
      <w:bookmarkStart w:id="239" w:name="_Toc195842920"/>
      <w:r/>
      <w:bookmarkStart w:id="240" w:name="_Toc305158897"/>
      <w:r/>
      <w:bookmarkStart w:id="241" w:name="_Toc150774760"/>
      <w:r/>
      <w:bookmarkStart w:id="242" w:name="_Toc226337251"/>
      <w:r/>
      <w:bookmarkStart w:id="243" w:name="_Toc142311057"/>
      <w:r/>
      <w:bookmarkStart w:id="244" w:name="_Toc127151555"/>
      <w:r/>
      <w:bookmarkStart w:id="245" w:name="_Toc226965828"/>
      <w:r/>
      <w:bookmarkStart w:id="246" w:name="_Toc353873665"/>
      <w:r/>
      <w:bookmarkStart w:id="247" w:name="_Toc265228393"/>
      <w:r/>
      <w:bookmarkStart w:id="248" w:name="_Toc264969245"/>
      <w:r/>
      <w:bookmarkStart w:id="249" w:name="_Toc150480793"/>
      <w:r/>
      <w:bookmarkStart w:id="250" w:name="_Toc305158823"/>
      <w:r/>
      <w:bookmarkStart w:id="251" w:name="_Toc353873935"/>
      <w:r/>
      <w:r/>
    </w:p>
    <w:p>
      <w:pPr>
        <w:ind w:firstLine="2570"/>
        <w:jc w:val="left"/>
        <w:spacing w:line="360" w:lineRule="auto"/>
        <w:tabs>
          <w:tab w:val="left" w:pos="360" w:leader="none"/>
          <w:tab w:val="left" w:pos="900" w:leader="none"/>
        </w:tabs>
        <w:rPr>
          <w:b/>
          <w:sz w:val="32"/>
          <w:szCs w:val="32"/>
          <w:highlight w:val="none"/>
        </w:rPr>
        <w:outlineLvl w:val="1"/>
      </w:pPr>
      <w:r>
        <w:rPr>
          <w:rFonts w:hint="eastAsia"/>
          <w:b/>
          <w:sz w:val="32"/>
          <w:szCs w:val="32"/>
          <w:highlight w:val="none"/>
        </w:rPr>
        <w:t xml:space="preserve">第一节 符合性审查程序</w:t>
      </w:r>
      <w:r/>
    </w:p>
    <w:p>
      <w:pPr>
        <w:pStyle w:val="1260"/>
        <w:rPr>
          <w:sz w:val="24"/>
          <w:szCs w:val="24"/>
          <w:highlight w:val="none"/>
        </w:rPr>
      </w:pPr>
      <w:r/>
      <w:bookmarkStart w:id="252" w:name="_Toc353825551"/>
      <w:r/>
      <w:bookmarkStart w:id="253" w:name="_Toc353873941"/>
      <w:r>
        <w:rPr>
          <w:rFonts w:ascii="Symbol" w:hAnsi="Symbol" w:cs="Symbol"/>
          <w:sz w:val="24"/>
          <w:szCs w:val="24"/>
          <w:highlight w:val="none"/>
        </w:rPr>
        <w:t xml:space="preserve">一、</w:t>
      </w:r>
      <w:r>
        <w:rPr>
          <w:sz w:val="24"/>
          <w:szCs w:val="24"/>
          <w:highlight w:val="none"/>
        </w:rPr>
        <w:t xml:space="preserve">评标委员会对资格审查合格的投标人的投标文件进行符合性审查，以确定其是否满足招标文件的实质性要求。</w:t>
      </w:r>
      <w:bookmarkStart w:id="254" w:name="_Toc520356167"/>
      <w:r/>
      <w:r/>
    </w:p>
    <w:p>
      <w:pPr>
        <w:pStyle w:val="1260"/>
        <w:rPr>
          <w:sz w:val="24"/>
          <w:szCs w:val="24"/>
          <w:highlight w:val="none"/>
        </w:rPr>
      </w:pPr>
      <w:r>
        <w:rPr>
          <w:rFonts w:ascii="Symbol" w:hAnsi="Symbol" w:cs="Symbol"/>
          <w:sz w:val="24"/>
          <w:szCs w:val="24"/>
          <w:highlight w:val="none"/>
        </w:rPr>
        <w:t xml:space="preserve">二、</w:t>
      </w:r>
      <w:r>
        <w:rPr>
          <w:sz w:val="24"/>
          <w:szCs w:val="24"/>
          <w:highlight w:val="none"/>
        </w:rPr>
        <w:t xml:space="preserve">评标委员会根据《符合性审查</w:t>
      </w:r>
      <w:r>
        <w:rPr>
          <w:rFonts w:hint="eastAsia"/>
          <w:sz w:val="24"/>
          <w:szCs w:val="24"/>
          <w:highlight w:val="none"/>
        </w:rPr>
        <w:t xml:space="preserve">要求</w:t>
      </w:r>
      <w:r>
        <w:rPr>
          <w:sz w:val="24"/>
          <w:szCs w:val="24"/>
          <w:highlight w:val="none"/>
        </w:rPr>
        <w:t xml:space="preserve">》中规定的审查因素和审查内容，对投标人的投标文件是否实质上响应招标文件进行符合性审查，并形成符合性审查评审结果。</w:t>
      </w:r>
      <w:r>
        <w:rPr>
          <w:rFonts w:hint="eastAsia"/>
          <w:sz w:val="24"/>
          <w:szCs w:val="24"/>
          <w:highlight w:val="none"/>
        </w:rPr>
        <w:t xml:space="preserve">投标文件不符合《</w:t>
      </w:r>
      <w:r>
        <w:rPr>
          <w:sz w:val="24"/>
          <w:szCs w:val="24"/>
          <w:highlight w:val="none"/>
        </w:rPr>
        <w:t xml:space="preserve">符合性审查</w:t>
      </w:r>
      <w:r>
        <w:rPr>
          <w:rFonts w:hint="eastAsia"/>
          <w:sz w:val="24"/>
          <w:szCs w:val="24"/>
          <w:highlight w:val="none"/>
        </w:rPr>
        <w:t xml:space="preserve">要求》</w:t>
      </w:r>
      <w:bookmarkEnd w:id="254"/>
      <w:r>
        <w:rPr>
          <w:rFonts w:hint="eastAsia"/>
          <w:sz w:val="24"/>
          <w:szCs w:val="24"/>
          <w:highlight w:val="none"/>
        </w:rPr>
        <w:t xml:space="preserve">的，投标无效。</w:t>
      </w:r>
      <w:r/>
    </w:p>
    <w:p>
      <w:pPr>
        <w:pStyle w:val="1260"/>
        <w:rPr>
          <w:highlight w:val="none"/>
        </w:rPr>
      </w:pPr>
      <w:r>
        <w:rPr>
          <w:highlight w:val="none"/>
        </w:rPr>
      </w:r>
      <w:r/>
    </w:p>
    <w:p>
      <w:pPr>
        <w:ind w:firstLine="2570"/>
        <w:jc w:val="left"/>
        <w:spacing w:line="360" w:lineRule="auto"/>
        <w:tabs>
          <w:tab w:val="left" w:pos="360" w:leader="none"/>
          <w:tab w:val="left" w:pos="900" w:leader="none"/>
        </w:tabs>
        <w:rPr>
          <w:b/>
          <w:sz w:val="32"/>
          <w:szCs w:val="32"/>
          <w:highlight w:val="none"/>
        </w:rPr>
        <w:outlineLvl w:val="1"/>
      </w:pPr>
      <w:r>
        <w:rPr>
          <w:b/>
          <w:sz w:val="32"/>
          <w:szCs w:val="32"/>
          <w:highlight w:val="none"/>
        </w:rPr>
        <w:t xml:space="preserve">第二节</w:t>
      </w:r>
      <w:r>
        <w:rPr>
          <w:rFonts w:hint="eastAsia"/>
          <w:b/>
          <w:sz w:val="32"/>
          <w:szCs w:val="32"/>
          <w:highlight w:val="none"/>
        </w:rPr>
        <w:t xml:space="preserve"> </w:t>
      </w:r>
      <w:r>
        <w:rPr>
          <w:b/>
          <w:sz w:val="32"/>
          <w:szCs w:val="32"/>
          <w:highlight w:val="none"/>
        </w:rPr>
        <w:t xml:space="preserve">符合性审查及评审</w:t>
      </w:r>
      <w:r>
        <w:rPr>
          <w:rFonts w:hint="eastAsia"/>
          <w:b/>
          <w:sz w:val="32"/>
          <w:szCs w:val="32"/>
          <w:highlight w:val="none"/>
        </w:rPr>
        <w:t xml:space="preserve">要求</w:t>
      </w:r>
      <w:r/>
    </w:p>
    <w:p>
      <w:pPr>
        <w:pStyle w:val="1081"/>
        <w:ind w:firstLine="602"/>
        <w:rPr>
          <w:highlight w:val="none"/>
        </w:rPr>
      </w:pPr>
      <w:r>
        <w:rPr>
          <w:b/>
          <w:sz w:val="30"/>
          <w:szCs w:val="30"/>
          <w:highlight w:val="none"/>
        </w:rPr>
        <w:t xml:space="preserve">一、符合性审查要求</w:t>
      </w:r>
      <w:r/>
    </w:p>
    <w:tbl>
      <w:tblPr>
        <w:tblStyle w:val="763"/>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481" w:type="dxa"/>
            <w:vAlign w:val="center"/>
            <w:textDirection w:val="lrTb"/>
            <w:noWrap w:val="false"/>
          </w:tcPr>
          <w:p>
            <w:pPr>
              <w:jc w:val="center"/>
              <w:widowControl/>
              <w:rPr>
                <w:b/>
                <w:sz w:val="24"/>
                <w:highlight w:val="none"/>
              </w:rPr>
            </w:pPr>
            <w:r>
              <w:rPr>
                <w:b/>
                <w:sz w:val="24"/>
                <w:highlight w:val="none"/>
              </w:rPr>
              <w:t xml:space="preserve">序号</w:t>
            </w:r>
            <w:r/>
          </w:p>
        </w:tc>
        <w:tc>
          <w:tcPr>
            <w:tcW w:w="946" w:type="dxa"/>
            <w:vAlign w:val="center"/>
            <w:textDirection w:val="lrTb"/>
            <w:noWrap w:val="false"/>
          </w:tcPr>
          <w:p>
            <w:pPr>
              <w:jc w:val="center"/>
              <w:widowControl/>
              <w:rPr>
                <w:b/>
                <w:sz w:val="24"/>
                <w:highlight w:val="none"/>
              </w:rPr>
            </w:pPr>
            <w:r>
              <w:rPr>
                <w:b/>
                <w:sz w:val="24"/>
                <w:highlight w:val="none"/>
              </w:rPr>
              <w:t xml:space="preserve">审查因素</w:t>
            </w:r>
            <w:r/>
          </w:p>
        </w:tc>
        <w:tc>
          <w:tcPr>
            <w:tcW w:w="2403" w:type="dxa"/>
            <w:vAlign w:val="center"/>
            <w:textDirection w:val="lrTb"/>
            <w:noWrap w:val="false"/>
          </w:tcPr>
          <w:p>
            <w:pPr>
              <w:jc w:val="center"/>
              <w:widowControl/>
              <w:rPr>
                <w:b/>
                <w:sz w:val="24"/>
                <w:highlight w:val="none"/>
              </w:rPr>
            </w:pPr>
            <w:r>
              <w:rPr>
                <w:b/>
                <w:sz w:val="24"/>
                <w:highlight w:val="none"/>
              </w:rPr>
              <w:t xml:space="preserve">审查内容</w:t>
            </w:r>
            <w:r/>
          </w:p>
        </w:tc>
        <w:tc>
          <w:tcPr>
            <w:tcW w:w="1168" w:type="dxa"/>
            <w:vAlign w:val="center"/>
            <w:textDirection w:val="lrTb"/>
            <w:noWrap w:val="false"/>
          </w:tcPr>
          <w:p>
            <w:pPr>
              <w:jc w:val="center"/>
              <w:widowControl/>
              <w:rPr>
                <w:rFonts w:hint="eastAsia"/>
                <w:b/>
                <w:sz w:val="24"/>
                <w:highlight w:val="none"/>
              </w:rPr>
            </w:pPr>
            <w:r>
              <w:rPr>
                <w:rFonts w:hint="eastAsia"/>
                <w:b/>
                <w:sz w:val="24"/>
                <w:highlight w:val="none"/>
              </w:rPr>
              <w:t xml:space="preserve">格式要求</w:t>
            </w:r>
            <w:r/>
          </w:p>
        </w:tc>
      </w:tr>
      <w:tr>
        <w:trPr>
          <w:jc w:val="center"/>
          <w:trHeight w:val="685"/>
        </w:trPr>
        <w:tc>
          <w:tcPr>
            <w:tcW w:w="481" w:type="dxa"/>
            <w:vAlign w:val="center"/>
            <w:textDirection w:val="lrTb"/>
            <w:noWrap w:val="false"/>
          </w:tcPr>
          <w:p>
            <w:pPr>
              <w:jc w:val="center"/>
              <w:widowControl/>
              <w:rPr>
                <w:sz w:val="24"/>
                <w:highlight w:val="none"/>
              </w:rPr>
            </w:pPr>
            <w:r>
              <w:rPr>
                <w:sz w:val="24"/>
                <w:highlight w:val="none"/>
              </w:rPr>
              <w:t xml:space="preserve">1</w:t>
            </w:r>
            <w:r/>
          </w:p>
        </w:tc>
        <w:tc>
          <w:tcPr>
            <w:tcW w:w="946" w:type="dxa"/>
            <w:vAlign w:val="center"/>
            <w:textDirection w:val="lrTb"/>
            <w:noWrap w:val="false"/>
          </w:tcPr>
          <w:p>
            <w:pPr>
              <w:jc w:val="left"/>
              <w:widowControl/>
              <w:rPr>
                <w:sz w:val="24"/>
                <w:highlight w:val="none"/>
              </w:rPr>
            </w:pPr>
            <w:r>
              <w:rPr>
                <w:rFonts w:hint="eastAsia"/>
                <w:sz w:val="24"/>
                <w:highlight w:val="none"/>
              </w:rPr>
              <w:t xml:space="preserve">投标函</w:t>
            </w:r>
            <w:r/>
          </w:p>
        </w:tc>
        <w:tc>
          <w:tcPr>
            <w:tcW w:w="2403" w:type="dxa"/>
            <w:vAlign w:val="center"/>
            <w:textDirection w:val="lrTb"/>
            <w:noWrap w:val="false"/>
          </w:tcPr>
          <w:p>
            <w:pPr>
              <w:jc w:val="left"/>
              <w:widowControl/>
              <w:rPr>
                <w:sz w:val="24"/>
                <w:highlight w:val="none"/>
              </w:rPr>
            </w:pPr>
            <w:r>
              <w:rPr>
                <w:rFonts w:hint="eastAsia"/>
                <w:sz w:val="24"/>
                <w:highlight w:val="none"/>
              </w:rPr>
              <w:t xml:space="preserve">投标函</w:t>
            </w:r>
            <w:r>
              <w:rPr>
                <w:sz w:val="24"/>
                <w:highlight w:val="none"/>
              </w:rPr>
              <w:t xml:space="preserve">；</w:t>
            </w:r>
            <w:r/>
          </w:p>
        </w:tc>
        <w:tc>
          <w:tcPr>
            <w:tcW w:w="1168" w:type="dxa"/>
            <w:vAlign w:val="center"/>
            <w:textDirection w:val="lrTb"/>
            <w:noWrap w:val="false"/>
          </w:tcPr>
          <w:p>
            <w:pPr>
              <w:jc w:val="left"/>
              <w:widowControl/>
              <w:rPr>
                <w:rFonts w:hint="eastAsia"/>
                <w:sz w:val="24"/>
                <w:highlight w:val="none"/>
              </w:rPr>
            </w:pPr>
            <w:r>
              <w:rPr>
                <w:sz w:val="24"/>
                <w:highlight w:val="none"/>
              </w:rPr>
              <w:t xml:space="preserve">格式见《投标文件格式》</w:t>
            </w:r>
            <w:r/>
          </w:p>
        </w:tc>
      </w:tr>
      <w:tr>
        <w:trPr>
          <w:jc w:val="center"/>
          <w:trHeight w:val="685"/>
        </w:trPr>
        <w:tc>
          <w:tcPr>
            <w:tcW w:w="481" w:type="dxa"/>
            <w:vAlign w:val="center"/>
            <w:textDirection w:val="lrTb"/>
            <w:noWrap w:val="false"/>
          </w:tcPr>
          <w:p>
            <w:pPr>
              <w:jc w:val="center"/>
              <w:widowControl/>
              <w:rPr>
                <w:sz w:val="24"/>
                <w:highlight w:val="none"/>
              </w:rPr>
            </w:pPr>
            <w:r>
              <w:rPr>
                <w:sz w:val="24"/>
                <w:highlight w:val="none"/>
              </w:rPr>
              <w:t xml:space="preserve">2</w:t>
            </w:r>
            <w:r/>
          </w:p>
        </w:tc>
        <w:tc>
          <w:tcPr>
            <w:tcW w:w="946" w:type="dxa"/>
            <w:vAlign w:val="center"/>
            <w:textDirection w:val="lrTb"/>
            <w:noWrap w:val="false"/>
          </w:tcPr>
          <w:p>
            <w:pPr>
              <w:jc w:val="left"/>
              <w:widowControl/>
              <w:rPr>
                <w:sz w:val="24"/>
                <w:highlight w:val="none"/>
              </w:rPr>
            </w:pPr>
            <w:r>
              <w:rPr>
                <w:sz w:val="24"/>
                <w:highlight w:val="none"/>
              </w:rPr>
              <w:t xml:space="preserve">投标完整性</w:t>
            </w:r>
            <w:r/>
          </w:p>
        </w:tc>
        <w:tc>
          <w:tcPr>
            <w:tcW w:w="2403" w:type="dxa"/>
            <w:vAlign w:val="center"/>
            <w:textDirection w:val="lrTb"/>
            <w:noWrap w:val="false"/>
          </w:tcPr>
          <w:p>
            <w:pPr>
              <w:jc w:val="left"/>
              <w:widowControl/>
              <w:rPr>
                <w:rFonts w:hint="eastAsia"/>
                <w:sz w:val="24"/>
                <w:highlight w:val="none"/>
              </w:rPr>
            </w:pPr>
            <w:r>
              <w:rPr>
                <w:rFonts w:hint="eastAsia"/>
                <w:sz w:val="24"/>
                <w:highlight w:val="none"/>
              </w:rPr>
              <w:t xml:space="preserve">报价明细表未有缺项、漏项；</w:t>
            </w:r>
            <w:r/>
          </w:p>
        </w:tc>
        <w:tc>
          <w:tcPr>
            <w:tcW w:w="1168" w:type="dxa"/>
            <w:vAlign w:val="center"/>
            <w:textDirection w:val="lrTb"/>
            <w:noWrap w:val="false"/>
          </w:tcPr>
          <w:p>
            <w:pPr>
              <w:jc w:val="left"/>
              <w:widowControl/>
              <w:rPr>
                <w:rFonts w:hint="eastAsia"/>
                <w:sz w:val="24"/>
                <w:highlight w:val="none"/>
              </w:rPr>
            </w:pPr>
            <w:r>
              <w:rPr>
                <w:sz w:val="24"/>
                <w:highlight w:val="none"/>
              </w:rPr>
              <w:t xml:space="preserve">格式见《</w:t>
            </w:r>
            <w:r>
              <w:rPr>
                <w:rFonts w:hint="eastAsia"/>
                <w:sz w:val="24"/>
                <w:highlight w:val="none"/>
              </w:rPr>
              <w:t xml:space="preserve">报价</w:t>
            </w:r>
            <w:r>
              <w:rPr>
                <w:sz w:val="24"/>
                <w:highlight w:val="none"/>
              </w:rPr>
              <w:t xml:space="preserve">明细表》</w:t>
            </w:r>
            <w:r/>
          </w:p>
        </w:tc>
      </w:tr>
      <w:tr>
        <w:trPr>
          <w:jc w:val="center"/>
          <w:trHeight w:val="685"/>
        </w:trPr>
        <w:tc>
          <w:tcPr>
            <w:tcW w:w="481" w:type="dxa"/>
            <w:vAlign w:val="center"/>
            <w:textDirection w:val="lrTb"/>
            <w:noWrap w:val="false"/>
          </w:tcPr>
          <w:p>
            <w:pPr>
              <w:jc w:val="center"/>
              <w:widowControl/>
              <w:rPr>
                <w:sz w:val="24"/>
                <w:highlight w:val="none"/>
              </w:rPr>
            </w:pPr>
            <w:r>
              <w:rPr>
                <w:sz w:val="24"/>
                <w:highlight w:val="none"/>
              </w:rPr>
              <w:t xml:space="preserve">3</w:t>
            </w:r>
            <w:r/>
          </w:p>
        </w:tc>
        <w:tc>
          <w:tcPr>
            <w:tcW w:w="946" w:type="dxa"/>
            <w:vAlign w:val="center"/>
            <w:textDirection w:val="lrTb"/>
            <w:noWrap w:val="false"/>
          </w:tcPr>
          <w:p>
            <w:pPr>
              <w:jc w:val="left"/>
              <w:widowControl/>
              <w:rPr>
                <w:sz w:val="24"/>
                <w:highlight w:val="none"/>
              </w:rPr>
            </w:pPr>
            <w:r>
              <w:rPr>
                <w:sz w:val="24"/>
                <w:highlight w:val="none"/>
              </w:rPr>
              <w:t xml:space="preserve">投标报价</w:t>
            </w:r>
            <w:r/>
          </w:p>
        </w:tc>
        <w:tc>
          <w:tcPr>
            <w:tcW w:w="2403" w:type="dxa"/>
            <w:vAlign w:val="center"/>
            <w:textDirection w:val="lrTb"/>
            <w:noWrap w:val="false"/>
          </w:tcPr>
          <w:p>
            <w:pPr>
              <w:jc w:val="left"/>
              <w:widowControl/>
              <w:rPr>
                <w:rFonts w:hint="eastAsia"/>
                <w:sz w:val="24"/>
                <w:highlight w:val="none"/>
              </w:rPr>
            </w:pPr>
            <w:r>
              <w:rPr>
                <w:rFonts w:hint="eastAsia"/>
                <w:sz w:val="24"/>
                <w:highlight w:val="none"/>
              </w:rPr>
              <w:t xml:space="preserve">投标报价未超过最高限价（总价最高限价）或预算价的</w:t>
            </w:r>
            <w:r>
              <w:rPr>
                <w:sz w:val="24"/>
                <w:highlight w:val="none"/>
              </w:rPr>
              <w:t xml:space="preserve">；</w:t>
            </w:r>
            <w:r>
              <w:rPr>
                <w:rFonts w:hint="eastAsia"/>
                <w:sz w:val="24"/>
                <w:highlight w:val="none"/>
              </w:rPr>
              <w:t xml:space="preserve">提供报价明细表；</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1" w:type="dxa"/>
            <w:vAlign w:val="center"/>
            <w:textDirection w:val="lrTb"/>
            <w:noWrap w:val="false"/>
          </w:tcPr>
          <w:p>
            <w:pPr>
              <w:jc w:val="center"/>
              <w:widowControl/>
              <w:rPr>
                <w:sz w:val="24"/>
                <w:highlight w:val="none"/>
              </w:rPr>
            </w:pPr>
            <w:r>
              <w:rPr>
                <w:sz w:val="24"/>
                <w:highlight w:val="none"/>
              </w:rPr>
              <w:t xml:space="preserve">4</w:t>
            </w:r>
            <w:r/>
          </w:p>
        </w:tc>
        <w:tc>
          <w:tcPr>
            <w:tcW w:w="946" w:type="dxa"/>
            <w:vAlign w:val="center"/>
            <w:textDirection w:val="lrTb"/>
            <w:noWrap w:val="false"/>
          </w:tcPr>
          <w:p>
            <w:pPr>
              <w:jc w:val="left"/>
              <w:widowControl/>
              <w:rPr>
                <w:sz w:val="24"/>
                <w:highlight w:val="none"/>
              </w:rPr>
            </w:pPr>
            <w:r>
              <w:rPr>
                <w:sz w:val="24"/>
                <w:highlight w:val="none"/>
              </w:rPr>
              <w:t xml:space="preserve">报价唯一性</w:t>
            </w:r>
            <w:r/>
          </w:p>
        </w:tc>
        <w:tc>
          <w:tcPr>
            <w:tcW w:w="2403" w:type="dxa"/>
            <w:vAlign w:val="center"/>
            <w:textDirection w:val="lrTb"/>
            <w:noWrap w:val="false"/>
          </w:tcPr>
          <w:p>
            <w:pPr>
              <w:jc w:val="left"/>
              <w:widowControl/>
              <w:rPr>
                <w:sz w:val="24"/>
                <w:highlight w:val="none"/>
              </w:rPr>
            </w:pPr>
            <w:r>
              <w:rPr>
                <w:sz w:val="24"/>
                <w:highlight w:val="none"/>
              </w:rPr>
              <w:t xml:space="preserve">投标文件</w:t>
            </w:r>
            <w:r>
              <w:rPr>
                <w:rFonts w:hint="eastAsia"/>
                <w:sz w:val="24"/>
                <w:highlight w:val="none"/>
              </w:rPr>
              <w:t xml:space="preserve">未出现可选择性或可调整的报价（招标文件另有规定的除外）</w:t>
            </w:r>
            <w:r>
              <w:rPr>
                <w:sz w:val="24"/>
                <w:highlight w:val="none"/>
              </w:rPr>
              <w:t xml:space="preserve">；</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1" w:type="dxa"/>
            <w:vAlign w:val="center"/>
            <w:textDirection w:val="lrTb"/>
            <w:noWrap w:val="false"/>
          </w:tcPr>
          <w:p>
            <w:pPr>
              <w:jc w:val="center"/>
              <w:widowControl/>
              <w:rPr>
                <w:sz w:val="24"/>
                <w:highlight w:val="none"/>
              </w:rPr>
            </w:pPr>
            <w:r>
              <w:rPr>
                <w:sz w:val="24"/>
                <w:highlight w:val="none"/>
              </w:rPr>
              <w:t xml:space="preserve">5</w:t>
            </w:r>
            <w:r/>
          </w:p>
        </w:tc>
        <w:tc>
          <w:tcPr>
            <w:tcW w:w="946" w:type="dxa"/>
            <w:vAlign w:val="center"/>
            <w:textDirection w:val="lrTb"/>
            <w:noWrap w:val="false"/>
          </w:tcPr>
          <w:p>
            <w:pPr>
              <w:jc w:val="left"/>
              <w:widowControl/>
              <w:rPr>
                <w:sz w:val="24"/>
                <w:highlight w:val="none"/>
              </w:rPr>
            </w:pPr>
            <w:r>
              <w:rPr>
                <w:sz w:val="24"/>
                <w:highlight w:val="none"/>
              </w:rPr>
              <w:t xml:space="preserve">投标有效期</w:t>
            </w:r>
            <w:r/>
          </w:p>
        </w:tc>
        <w:tc>
          <w:tcPr>
            <w:tcW w:w="2403" w:type="dxa"/>
            <w:vAlign w:val="center"/>
            <w:textDirection w:val="lrTb"/>
            <w:noWrap w:val="false"/>
          </w:tcPr>
          <w:p>
            <w:pPr>
              <w:jc w:val="left"/>
              <w:widowControl/>
              <w:rPr>
                <w:sz w:val="24"/>
                <w:highlight w:val="none"/>
              </w:rPr>
            </w:pPr>
            <w:r>
              <w:rPr>
                <w:sz w:val="24"/>
                <w:highlight w:val="none"/>
              </w:rPr>
              <w:t xml:space="preserve">投标文件中承诺的投标有效期</w:t>
            </w:r>
            <w:r>
              <w:rPr>
                <w:rFonts w:hint="eastAsia"/>
                <w:sz w:val="24"/>
                <w:highlight w:val="none"/>
              </w:rPr>
              <w:t xml:space="preserve">满足</w:t>
            </w:r>
            <w:r>
              <w:rPr>
                <w:sz w:val="24"/>
                <w:highlight w:val="none"/>
              </w:rPr>
              <w:t xml:space="preserve">招标文件中载明的投标有效期的；</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1" w:type="dxa"/>
            <w:vAlign w:val="center"/>
            <w:textDirection w:val="lrTb"/>
            <w:noWrap w:val="false"/>
          </w:tcPr>
          <w:p>
            <w:pPr>
              <w:jc w:val="center"/>
              <w:widowControl/>
              <w:rPr>
                <w:sz w:val="24"/>
                <w:highlight w:val="none"/>
              </w:rPr>
            </w:pPr>
            <w:r>
              <w:rPr>
                <w:sz w:val="24"/>
                <w:highlight w:val="none"/>
              </w:rPr>
              <w:t xml:space="preserve">6</w:t>
            </w:r>
            <w:r/>
          </w:p>
        </w:tc>
        <w:tc>
          <w:tcPr>
            <w:tcW w:w="946" w:type="dxa"/>
            <w:vAlign w:val="center"/>
            <w:textDirection w:val="lrTb"/>
            <w:noWrap w:val="false"/>
          </w:tcPr>
          <w:p>
            <w:pPr>
              <w:jc w:val="left"/>
              <w:widowControl/>
              <w:rPr>
                <w:sz w:val="24"/>
                <w:highlight w:val="none"/>
              </w:rPr>
            </w:pPr>
            <w:r>
              <w:rPr>
                <w:sz w:val="24"/>
                <w:highlight w:val="none"/>
              </w:rPr>
              <w:t xml:space="preserve">签署、加盖公章</w:t>
            </w:r>
            <w:r/>
          </w:p>
        </w:tc>
        <w:tc>
          <w:tcPr>
            <w:tcW w:w="2403" w:type="dxa"/>
            <w:vAlign w:val="center"/>
            <w:textDirection w:val="lrTb"/>
            <w:noWrap w:val="false"/>
          </w:tcPr>
          <w:p>
            <w:pPr>
              <w:jc w:val="left"/>
              <w:widowControl/>
              <w:rPr>
                <w:sz w:val="24"/>
                <w:highlight w:val="none"/>
              </w:rPr>
            </w:pPr>
            <w:r>
              <w:rPr>
                <w:sz w:val="24"/>
                <w:highlight w:val="none"/>
              </w:rPr>
              <w:t xml:space="preserve">按照招标文件要求签署、加盖公章的；</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1" w:type="dxa"/>
            <w:vAlign w:val="center"/>
            <w:textDirection w:val="lrTb"/>
            <w:noWrap w:val="false"/>
          </w:tcPr>
          <w:p>
            <w:pPr>
              <w:jc w:val="center"/>
              <w:widowControl/>
              <w:rPr>
                <w:sz w:val="24"/>
                <w:highlight w:val="none"/>
              </w:rPr>
            </w:pPr>
            <w:r>
              <w:rPr>
                <w:rFonts w:hint="eastAsia"/>
                <w:sz w:val="24"/>
                <w:highlight w:val="none"/>
              </w:rPr>
              <w:t xml:space="preserve">7</w:t>
            </w:r>
            <w:r/>
          </w:p>
        </w:tc>
        <w:tc>
          <w:tcPr>
            <w:tcW w:w="946" w:type="dxa"/>
            <w:vAlign w:val="center"/>
            <w:textDirection w:val="lrTb"/>
            <w:noWrap w:val="false"/>
          </w:tcPr>
          <w:p>
            <w:pPr>
              <w:jc w:val="left"/>
              <w:widowControl/>
              <w:rPr>
                <w:sz w:val="24"/>
                <w:highlight w:val="none"/>
              </w:rPr>
            </w:pPr>
            <w:r>
              <w:rPr>
                <w:rFonts w:hint="eastAsia"/>
                <w:sz w:val="24"/>
                <w:highlight w:val="none"/>
              </w:rPr>
              <w:t xml:space="preserve">实质性格式</w:t>
            </w:r>
            <w:r/>
          </w:p>
        </w:tc>
        <w:tc>
          <w:tcPr>
            <w:tcW w:w="2403" w:type="dxa"/>
            <w:vAlign w:val="center"/>
            <w:textDirection w:val="lrTb"/>
            <w:noWrap w:val="false"/>
          </w:tcPr>
          <w:p>
            <w:pPr>
              <w:jc w:val="left"/>
              <w:widowControl/>
              <w:rPr>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c>
          <w:tcPr>
            <w:tcW w:w="1168" w:type="dxa"/>
            <w:vAlign w:val="center"/>
            <w:textDirection w:val="lrTb"/>
            <w:noWrap w:val="false"/>
          </w:tcPr>
          <w:p>
            <w:pPr>
              <w:jc w:val="left"/>
              <w:widowControl/>
              <w:rPr>
                <w:rFonts w:hint="eastAsia"/>
                <w:sz w:val="24"/>
                <w:highlight w:val="none"/>
              </w:rPr>
            </w:pPr>
            <w:r>
              <w:rPr>
                <w:rFonts w:hint="eastAsia"/>
                <w:sz w:val="24"/>
                <w:highlight w:val="none"/>
              </w:rPr>
            </w:r>
            <w:r/>
          </w:p>
        </w:tc>
      </w:tr>
      <w:tr>
        <w:trPr>
          <w:jc w:val="center"/>
          <w:trHeight w:val="685"/>
        </w:trPr>
        <w:tc>
          <w:tcPr>
            <w:tcW w:w="481" w:type="dxa"/>
            <w:vAlign w:val="center"/>
            <w:textDirection w:val="lrTb"/>
            <w:noWrap w:val="false"/>
          </w:tcPr>
          <w:p>
            <w:pPr>
              <w:jc w:val="center"/>
              <w:widowControl/>
              <w:rPr>
                <w:sz w:val="24"/>
                <w:highlight w:val="none"/>
              </w:rPr>
            </w:pPr>
            <w:r>
              <w:rPr>
                <w:sz w:val="24"/>
                <w:highlight w:val="none"/>
              </w:rPr>
              <w:t xml:space="preserve">8</w:t>
            </w:r>
            <w:r/>
          </w:p>
        </w:tc>
        <w:tc>
          <w:tcPr>
            <w:tcW w:w="946" w:type="dxa"/>
            <w:vAlign w:val="center"/>
            <w:textDirection w:val="lrTb"/>
            <w:noWrap w:val="false"/>
          </w:tcPr>
          <w:p>
            <w:pPr>
              <w:jc w:val="left"/>
              <w:widowControl/>
              <w:rPr>
                <w:sz w:val="24"/>
                <w:highlight w:val="none"/>
              </w:rPr>
            </w:pPr>
            <w:r>
              <w:rPr>
                <w:rFonts w:ascii="Segoe UI Symbol" w:hAnsi="Segoe UI Symbol" w:cs="Segoe UI Symbol"/>
                <w:sz w:val="24"/>
                <w:highlight w:val="none"/>
              </w:rPr>
              <w:t xml:space="preserve">★</w:t>
            </w:r>
            <w:r>
              <w:rPr>
                <w:sz w:val="24"/>
                <w:highlight w:val="none"/>
              </w:rPr>
              <w:t xml:space="preserve">号条款响应</w:t>
            </w:r>
            <w:r/>
          </w:p>
        </w:tc>
        <w:tc>
          <w:tcPr>
            <w:tcW w:w="2403" w:type="dxa"/>
            <w:vAlign w:val="center"/>
            <w:textDirection w:val="lrTb"/>
            <w:noWrap w:val="false"/>
          </w:tcPr>
          <w:p>
            <w:pPr>
              <w:jc w:val="left"/>
              <w:widowControl/>
              <w:rPr>
                <w:sz w:val="24"/>
                <w:highlight w:val="none"/>
              </w:rPr>
            </w:pPr>
            <w:r>
              <w:rPr>
                <w:sz w:val="24"/>
                <w:highlight w:val="none"/>
              </w:rPr>
              <w:t xml:space="preserve">投标文件满足招标文件第五章《采购需求》中</w:t>
            </w:r>
            <w:r>
              <w:rPr>
                <w:rFonts w:ascii="Segoe UI Symbol" w:hAnsi="Segoe UI Symbol" w:cs="Segoe UI Symbol"/>
                <w:sz w:val="24"/>
                <w:highlight w:val="none"/>
              </w:rPr>
              <w:t xml:space="preserve">★</w:t>
            </w:r>
            <w:r>
              <w:rPr>
                <w:sz w:val="24"/>
                <w:highlight w:val="none"/>
              </w:rPr>
              <w:t xml:space="preserve">号条款要求的；</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1" w:type="dxa"/>
            <w:vAlign w:val="center"/>
            <w:textDirection w:val="lrTb"/>
            <w:noWrap w:val="false"/>
          </w:tcPr>
          <w:p>
            <w:pPr>
              <w:jc w:val="center"/>
              <w:widowControl/>
              <w:rPr>
                <w:sz w:val="24"/>
                <w:highlight w:val="none"/>
              </w:rPr>
            </w:pPr>
            <w:r>
              <w:rPr>
                <w:sz w:val="24"/>
                <w:highlight w:val="none"/>
              </w:rPr>
              <w:t xml:space="preserve">9</w:t>
            </w:r>
            <w:r/>
          </w:p>
        </w:tc>
        <w:tc>
          <w:tcPr>
            <w:tcW w:w="946" w:type="dxa"/>
            <w:vAlign w:val="center"/>
            <w:textDirection w:val="lrTb"/>
            <w:noWrap w:val="false"/>
          </w:tcPr>
          <w:p>
            <w:pPr>
              <w:jc w:val="left"/>
              <w:widowControl/>
              <w:rPr>
                <w:sz w:val="24"/>
                <w:highlight w:val="none"/>
              </w:rPr>
            </w:pPr>
            <w:r>
              <w:rPr>
                <w:sz w:val="24"/>
                <w:highlight w:val="none"/>
              </w:rPr>
              <w:t xml:space="preserve">分包承担主体资质（如有）</w:t>
            </w:r>
            <w:r/>
          </w:p>
        </w:tc>
        <w:tc>
          <w:tcPr>
            <w:tcW w:w="2403" w:type="dxa"/>
            <w:vAlign w:val="center"/>
            <w:textDirection w:val="lrTb"/>
            <w:noWrap w:val="false"/>
          </w:tcPr>
          <w:p>
            <w:pPr>
              <w:jc w:val="left"/>
              <w:widowControl/>
              <w:rPr>
                <w:sz w:val="24"/>
                <w:highlight w:val="none"/>
              </w:rPr>
            </w:pPr>
            <w:r>
              <w:rPr>
                <w:sz w:val="24"/>
                <w:highlight w:val="none"/>
              </w:rPr>
              <w:t xml:space="preserve">分包承担主体具备《投标人须知资料表》载明的资质条件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1" w:type="dxa"/>
            <w:vAlign w:val="center"/>
            <w:textDirection w:val="lrTb"/>
            <w:noWrap w:val="false"/>
          </w:tcPr>
          <w:p>
            <w:pPr>
              <w:jc w:val="center"/>
              <w:widowControl/>
              <w:rPr>
                <w:sz w:val="24"/>
                <w:highlight w:val="none"/>
              </w:rPr>
            </w:pPr>
            <w:r>
              <w:rPr>
                <w:sz w:val="24"/>
                <w:highlight w:val="none"/>
              </w:rPr>
              <w:t xml:space="preserve">10</w:t>
            </w:r>
            <w:r/>
          </w:p>
        </w:tc>
        <w:tc>
          <w:tcPr>
            <w:tcW w:w="946" w:type="dxa"/>
            <w:vAlign w:val="center"/>
            <w:textDirection w:val="lrTb"/>
            <w:noWrap w:val="false"/>
          </w:tcPr>
          <w:p>
            <w:pPr>
              <w:jc w:val="left"/>
              <w:widowControl/>
              <w:rPr>
                <w:sz w:val="24"/>
                <w:highlight w:val="none"/>
              </w:rPr>
            </w:pPr>
            <w:r>
              <w:rPr>
                <w:sz w:val="24"/>
                <w:highlight w:val="none"/>
              </w:rPr>
              <w:t xml:space="preserve">分包意向协议（如有）</w:t>
            </w:r>
            <w:r/>
          </w:p>
        </w:tc>
        <w:tc>
          <w:tcPr>
            <w:tcW w:w="2403" w:type="dxa"/>
            <w:vAlign w:val="center"/>
            <w:textDirection w:val="lrTb"/>
            <w:noWrap w:val="false"/>
          </w:tcPr>
          <w:p>
            <w:pPr>
              <w:jc w:val="left"/>
              <w:widowControl/>
              <w:rPr>
                <w:sz w:val="24"/>
                <w:highlight w:val="none"/>
              </w:rPr>
            </w:pPr>
            <w:r>
              <w:rPr>
                <w:sz w:val="24"/>
                <w:highlight w:val="none"/>
              </w:rPr>
              <w:t xml:space="preserve">按招标文件规定签订并提供分包意向协议原件的电子件的；</w:t>
            </w:r>
            <w:r>
              <w:rPr>
                <w:rFonts w:hint="eastAsia"/>
                <w:sz w:val="24"/>
                <w:highlight w:val="none"/>
              </w:rPr>
              <w:t xml:space="preserve">（如有）</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1" w:type="dxa"/>
            <w:vAlign w:val="center"/>
            <w:textDirection w:val="lrTb"/>
            <w:noWrap w:val="false"/>
          </w:tcPr>
          <w:p>
            <w:pPr>
              <w:jc w:val="center"/>
              <w:widowControl/>
              <w:rPr>
                <w:sz w:val="24"/>
                <w:highlight w:val="none"/>
              </w:rPr>
            </w:pPr>
            <w:r>
              <w:rPr>
                <w:sz w:val="24"/>
                <w:highlight w:val="none"/>
              </w:rPr>
              <w:t xml:space="preserve">11</w:t>
            </w:r>
            <w:r/>
          </w:p>
        </w:tc>
        <w:tc>
          <w:tcPr>
            <w:tcW w:w="946" w:type="dxa"/>
            <w:vAlign w:val="center"/>
            <w:textDirection w:val="lrTb"/>
            <w:noWrap w:val="false"/>
          </w:tcPr>
          <w:p>
            <w:pPr>
              <w:jc w:val="left"/>
              <w:widowControl/>
              <w:rPr>
                <w:sz w:val="24"/>
                <w:highlight w:val="none"/>
              </w:rPr>
            </w:pPr>
            <w:r>
              <w:rPr>
                <w:sz w:val="24"/>
                <w:highlight w:val="none"/>
              </w:rPr>
              <w:t xml:space="preserve">报价的修正（如有）</w:t>
            </w:r>
            <w:r/>
          </w:p>
        </w:tc>
        <w:tc>
          <w:tcPr>
            <w:tcW w:w="2403" w:type="dxa"/>
            <w:vAlign w:val="center"/>
            <w:textDirection w:val="lrTb"/>
            <w:noWrap w:val="false"/>
          </w:tcPr>
          <w:p>
            <w:pPr>
              <w:jc w:val="left"/>
              <w:widowControl/>
              <w:rPr>
                <w:sz w:val="24"/>
                <w:highlight w:val="none"/>
              </w:rPr>
            </w:pPr>
            <w:r>
              <w:rPr>
                <w:rFonts w:hint="eastAsia"/>
                <w:sz w:val="24"/>
                <w:highlight w:val="none"/>
              </w:rPr>
              <w:t xml:space="preserve">不涉及报价修正</w:t>
            </w:r>
            <w:r>
              <w:rPr>
                <w:sz w:val="24"/>
                <w:highlight w:val="none"/>
              </w:rPr>
              <w:t xml:space="preserve">，或投标文件报价出现前后不一致</w:t>
            </w:r>
            <w:r>
              <w:rPr>
                <w:rFonts w:hint="eastAsia"/>
                <w:sz w:val="24"/>
                <w:highlight w:val="none"/>
              </w:rPr>
              <w:t xml:space="preserve">时</w:t>
            </w:r>
            <w:r>
              <w:rPr>
                <w:sz w:val="24"/>
                <w:highlight w:val="none"/>
              </w:rPr>
              <w:t xml:space="preserve">，投标人对修正后的报价予</w:t>
            </w:r>
            <w:r>
              <w:rPr>
                <w:rFonts w:hint="eastAsia"/>
                <w:sz w:val="24"/>
                <w:highlight w:val="none"/>
              </w:rPr>
              <w:t xml:space="preserve">以</w:t>
            </w:r>
            <w:r>
              <w:rPr>
                <w:sz w:val="24"/>
                <w:highlight w:val="none"/>
              </w:rPr>
              <w:t xml:space="preserve">确认；（如有）</w:t>
            </w:r>
            <w:r/>
          </w:p>
        </w:tc>
        <w:tc>
          <w:tcPr>
            <w:tcW w:w="1168" w:type="dxa"/>
            <w:vAlign w:val="center"/>
            <w:textDirection w:val="lrTb"/>
            <w:noWrap w:val="false"/>
          </w:tcPr>
          <w:p>
            <w:pPr>
              <w:jc w:val="left"/>
              <w:widowControl/>
              <w:rPr>
                <w:rFonts w:hint="eastAsia"/>
                <w:sz w:val="24"/>
                <w:highlight w:val="none"/>
              </w:rPr>
            </w:pPr>
            <w:r>
              <w:rPr>
                <w:rFonts w:hint="eastAsia"/>
                <w:sz w:val="24"/>
                <w:highlight w:val="none"/>
              </w:rPr>
            </w:r>
            <w:r/>
          </w:p>
        </w:tc>
      </w:tr>
      <w:tr>
        <w:trPr>
          <w:jc w:val="center"/>
          <w:trHeight w:val="685"/>
        </w:trPr>
        <w:tc>
          <w:tcPr>
            <w:tcW w:w="481" w:type="dxa"/>
            <w:vAlign w:val="center"/>
            <w:textDirection w:val="lrTb"/>
            <w:noWrap w:val="false"/>
          </w:tcPr>
          <w:p>
            <w:pPr>
              <w:jc w:val="center"/>
              <w:widowControl/>
              <w:rPr>
                <w:sz w:val="24"/>
                <w:highlight w:val="none"/>
              </w:rPr>
            </w:pPr>
            <w:r>
              <w:rPr>
                <w:sz w:val="24"/>
                <w:highlight w:val="none"/>
              </w:rPr>
              <w:t xml:space="preserve">12</w:t>
            </w:r>
            <w:r/>
          </w:p>
        </w:tc>
        <w:tc>
          <w:tcPr>
            <w:tcW w:w="946" w:type="dxa"/>
            <w:vAlign w:val="center"/>
            <w:textDirection w:val="lrTb"/>
            <w:noWrap w:val="false"/>
          </w:tcPr>
          <w:p>
            <w:pPr>
              <w:jc w:val="left"/>
              <w:widowControl/>
              <w:rPr>
                <w:sz w:val="24"/>
                <w:highlight w:val="none"/>
              </w:rPr>
            </w:pPr>
            <w:r>
              <w:rPr>
                <w:sz w:val="24"/>
                <w:highlight w:val="none"/>
              </w:rPr>
              <w:t xml:space="preserve">报价合理性</w:t>
            </w:r>
            <w:r/>
          </w:p>
        </w:tc>
        <w:tc>
          <w:tcPr>
            <w:tcW w:w="2403" w:type="dxa"/>
            <w:vAlign w:val="center"/>
            <w:textDirection w:val="lrTb"/>
            <w:noWrap w:val="false"/>
          </w:tcPr>
          <w:p>
            <w:pPr>
              <w:jc w:val="left"/>
              <w:widowControl/>
              <w:rPr>
                <w:sz w:val="24"/>
                <w:highlight w:val="none"/>
              </w:rPr>
            </w:pPr>
            <w:r>
              <w:rPr>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sz w:val="24"/>
                <w:highlight w:val="none"/>
              </w:rPr>
              <w:t xml:space="preserve">；</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1" w:type="dxa"/>
            <w:vAlign w:val="center"/>
            <w:textDirection w:val="lrTb"/>
            <w:noWrap w:val="false"/>
          </w:tcPr>
          <w:p>
            <w:pPr>
              <w:jc w:val="center"/>
              <w:widowControl/>
              <w:rPr>
                <w:sz w:val="24"/>
                <w:highlight w:val="none"/>
              </w:rPr>
            </w:pPr>
            <w:r>
              <w:rPr>
                <w:sz w:val="24"/>
                <w:highlight w:val="none"/>
              </w:rPr>
              <w:t xml:space="preserve">13</w:t>
            </w:r>
            <w:r/>
          </w:p>
        </w:tc>
        <w:tc>
          <w:tcPr>
            <w:tcW w:w="946" w:type="dxa"/>
            <w:vAlign w:val="center"/>
            <w:textDirection w:val="lrTb"/>
            <w:noWrap w:val="false"/>
          </w:tcPr>
          <w:p>
            <w:pPr>
              <w:jc w:val="left"/>
              <w:widowControl/>
              <w:rPr>
                <w:sz w:val="24"/>
                <w:highlight w:val="none"/>
              </w:rPr>
            </w:pPr>
            <w:r>
              <w:rPr>
                <w:sz w:val="24"/>
                <w:highlight w:val="none"/>
              </w:rPr>
              <w:t xml:space="preserve">进口产品</w:t>
            </w:r>
            <w:r/>
          </w:p>
          <w:p>
            <w:pPr>
              <w:jc w:val="left"/>
              <w:widowControl/>
              <w:rPr>
                <w:sz w:val="24"/>
                <w:highlight w:val="none"/>
              </w:rPr>
            </w:pPr>
            <w:r>
              <w:rPr>
                <w:sz w:val="24"/>
                <w:highlight w:val="none"/>
              </w:rPr>
              <w:t xml:space="preserve">（如有）</w:t>
            </w:r>
            <w:r/>
          </w:p>
        </w:tc>
        <w:tc>
          <w:tcPr>
            <w:tcW w:w="2403" w:type="dxa"/>
            <w:vAlign w:val="center"/>
            <w:textDirection w:val="lrTb"/>
            <w:noWrap w:val="false"/>
          </w:tcPr>
          <w:p>
            <w:pPr>
              <w:jc w:val="left"/>
              <w:widowControl/>
              <w:rPr>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投标人所投产品为非进口产品；</w:t>
            </w:r>
            <w:r/>
          </w:p>
        </w:tc>
        <w:tc>
          <w:tcPr>
            <w:tcW w:w="1168"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1" w:type="dxa"/>
            <w:vAlign w:val="center"/>
            <w:textDirection w:val="lrTb"/>
            <w:noWrap w:val="false"/>
          </w:tcPr>
          <w:p>
            <w:pPr>
              <w:jc w:val="center"/>
              <w:widowControl/>
              <w:rPr>
                <w:sz w:val="24"/>
                <w:highlight w:val="none"/>
              </w:rPr>
            </w:pPr>
            <w:r>
              <w:rPr>
                <w:sz w:val="24"/>
                <w:highlight w:val="none"/>
              </w:rPr>
              <w:t xml:space="preserve">14</w:t>
            </w:r>
            <w:r/>
          </w:p>
        </w:tc>
        <w:tc>
          <w:tcPr>
            <w:tcW w:w="946" w:type="dxa"/>
            <w:vAlign w:val="center"/>
            <w:textDirection w:val="lrTb"/>
            <w:noWrap w:val="false"/>
          </w:tcPr>
          <w:p>
            <w:pPr>
              <w:jc w:val="left"/>
              <w:widowControl/>
              <w:rPr>
                <w:sz w:val="24"/>
                <w:highlight w:val="none"/>
              </w:rPr>
            </w:pPr>
            <w:r>
              <w:rPr>
                <w:sz w:val="24"/>
                <w:highlight w:val="none"/>
              </w:rPr>
              <w:t xml:space="preserve">国家有关部门对投标人的投标产品有强制性规定或要求的</w:t>
            </w:r>
            <w:r/>
          </w:p>
        </w:tc>
        <w:tc>
          <w:tcPr>
            <w:tcW w:w="2403" w:type="dxa"/>
            <w:vAlign w:val="center"/>
            <w:textDirection w:val="lrTb"/>
            <w:noWrap w:val="false"/>
          </w:tcPr>
          <w:p>
            <w:pPr>
              <w:jc w:val="left"/>
              <w:widowControl/>
              <w:rPr>
                <w:sz w:val="24"/>
                <w:highlight w:val="none"/>
              </w:rPr>
            </w:pPr>
            <w:r>
              <w:rPr>
                <w:sz w:val="24"/>
                <w:highlight w:val="none"/>
              </w:rPr>
              <w:t xml:space="preserve">国家有关部门对投标人的投标产品有强制性规定或要求的（如相应技术、安全、节能和环保等），投标人的投标产品</w:t>
            </w:r>
            <w:r>
              <w:rPr>
                <w:rFonts w:hint="eastAsia"/>
                <w:sz w:val="24"/>
                <w:highlight w:val="none"/>
              </w:rPr>
              <w:t xml:space="preserve">应</w:t>
            </w:r>
            <w:r>
              <w:rPr>
                <w:sz w:val="24"/>
                <w:highlight w:val="none"/>
              </w:rPr>
              <w:t xml:space="preserve">符合相应规定或要求</w:t>
            </w:r>
            <w:r>
              <w:rPr>
                <w:rFonts w:hint="eastAsia"/>
                <w:sz w:val="24"/>
                <w:highlight w:val="none"/>
              </w:rPr>
              <w:t xml:space="preserve">，并提供证明文件电子件：</w:t>
            </w:r>
            <w:r/>
          </w:p>
          <w:p>
            <w:pPr>
              <w:jc w:val="left"/>
              <w:widowControl/>
              <w:rPr>
                <w:sz w:val="24"/>
                <w:highlight w:val="none"/>
              </w:rPr>
            </w:pPr>
            <w:r>
              <w:rPr>
                <w:rFonts w:hint="eastAsia"/>
                <w:sz w:val="24"/>
                <w:highlight w:val="none"/>
              </w:rPr>
              <w:t xml:space="preserve">1）</w:t>
            </w:r>
            <w:r>
              <w:rPr>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highlight w:val="none"/>
              </w:rPr>
            </w:pPr>
            <w:r>
              <w:rPr>
                <w:rFonts w:hint="eastAsia"/>
                <w:sz w:val="24"/>
                <w:highlight w:val="none"/>
              </w:rPr>
              <w:t xml:space="preserve">2）</w:t>
            </w:r>
            <w:r>
              <w:rPr>
                <w:sz w:val="24"/>
                <w:highlight w:val="none"/>
              </w:rPr>
              <w:t xml:space="preserve">投标产品如有属于开展国家信息安全产品认证产品范围的，须</w:t>
            </w:r>
            <w:r>
              <w:rPr>
                <w:rFonts w:hint="eastAsia"/>
                <w:sz w:val="24"/>
                <w:highlight w:val="none"/>
              </w:rPr>
              <w:t xml:space="preserve">提供</w:t>
            </w:r>
            <w:r>
              <w:rPr>
                <w:sz w:val="24"/>
                <w:highlight w:val="none"/>
              </w:rPr>
              <w:t xml:space="preserve">由中国网络安全审查技术与认证中心（原中国信息安全认证中心）按国家标准认证颁发的有效认证证书等）；</w:t>
            </w:r>
            <w:r/>
          </w:p>
          <w:p>
            <w:pPr>
              <w:jc w:val="left"/>
              <w:widowControl/>
              <w:rPr>
                <w:sz w:val="24"/>
                <w:highlight w:val="none"/>
              </w:rPr>
            </w:pPr>
            <w:r>
              <w:rPr>
                <w:sz w:val="24"/>
                <w:highlight w:val="none"/>
              </w:rPr>
              <w:t xml:space="preserve">3</w:t>
            </w:r>
            <w:r>
              <w:rPr>
                <w:rFonts w:hint="eastAsia"/>
                <w:sz w:val="24"/>
                <w:highlight w:val="none"/>
              </w:rPr>
              <w:t xml:space="preserve">）</w:t>
            </w:r>
            <w:r>
              <w:rPr>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c>
          <w:tcPr>
            <w:tcW w:w="1168" w:type="dxa"/>
            <w:vAlign w:val="center"/>
            <w:textDirection w:val="lrTb"/>
            <w:noWrap w:val="false"/>
          </w:tcPr>
          <w:p>
            <w:pPr>
              <w:jc w:val="left"/>
              <w:widowControl/>
              <w:rPr>
                <w:rFonts w:hint="eastAsia"/>
                <w:sz w:val="24"/>
                <w:highlight w:val="none"/>
              </w:rPr>
            </w:pPr>
            <w:r>
              <w:rPr>
                <w:rFonts w:hint="eastAsia"/>
                <w:sz w:val="24"/>
                <w:highlight w:val="none"/>
              </w:rPr>
            </w:r>
            <w:r/>
          </w:p>
        </w:tc>
      </w:tr>
      <w:tr>
        <w:trPr>
          <w:jc w:val="center"/>
          <w:trHeight w:val="685"/>
        </w:trPr>
        <w:tc>
          <w:tcPr>
            <w:tcW w:w="481" w:type="dxa"/>
            <w:vAlign w:val="center"/>
            <w:textDirection w:val="lrTb"/>
            <w:noWrap w:val="false"/>
          </w:tcPr>
          <w:p>
            <w:pPr>
              <w:jc w:val="center"/>
              <w:widowControl/>
              <w:rPr>
                <w:sz w:val="24"/>
                <w:highlight w:val="none"/>
              </w:rPr>
            </w:pPr>
            <w:r>
              <w:rPr>
                <w:sz w:val="24"/>
                <w:highlight w:val="none"/>
              </w:rPr>
              <w:t xml:space="preserve">15</w:t>
            </w:r>
            <w:r/>
          </w:p>
        </w:tc>
        <w:tc>
          <w:tcPr>
            <w:tcW w:w="946" w:type="dxa"/>
            <w:vAlign w:val="center"/>
            <w:textDirection w:val="lrTb"/>
            <w:noWrap w:val="false"/>
          </w:tcPr>
          <w:p>
            <w:pPr>
              <w:jc w:val="left"/>
              <w:widowControl/>
              <w:rPr>
                <w:sz w:val="24"/>
                <w:highlight w:val="none"/>
              </w:rPr>
            </w:pPr>
            <w:r>
              <w:rPr>
                <w:sz w:val="24"/>
                <w:highlight w:val="none"/>
              </w:rPr>
              <w:t xml:space="preserve">公平竞争</w:t>
            </w:r>
            <w:r/>
          </w:p>
        </w:tc>
        <w:tc>
          <w:tcPr>
            <w:tcW w:w="2403" w:type="dxa"/>
            <w:vAlign w:val="center"/>
            <w:textDirection w:val="lrTb"/>
            <w:noWrap w:val="false"/>
          </w:tcPr>
          <w:p>
            <w:pPr>
              <w:jc w:val="left"/>
              <w:widowControl/>
              <w:rPr>
                <w:sz w:val="24"/>
                <w:highlight w:val="none"/>
              </w:rPr>
            </w:pPr>
            <w:r>
              <w:rPr>
                <w:sz w:val="24"/>
                <w:highlight w:val="none"/>
              </w:rPr>
              <w:t xml:space="preserve">投标人遵循公平竞争的原则，不存在恶意串通，妨碍其他投标人的竞争行为，不存在损害采购人或者其他投标人的合法权益情形的；</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1" w:type="dxa"/>
            <w:vAlign w:val="center"/>
            <w:textDirection w:val="lrTb"/>
            <w:noWrap w:val="false"/>
          </w:tcPr>
          <w:p>
            <w:pPr>
              <w:jc w:val="center"/>
              <w:widowControl/>
              <w:rPr>
                <w:sz w:val="24"/>
                <w:highlight w:val="none"/>
              </w:rPr>
            </w:pPr>
            <w:r>
              <w:rPr>
                <w:sz w:val="24"/>
                <w:highlight w:val="none"/>
              </w:rPr>
              <w:t xml:space="preserve">16</w:t>
            </w:r>
            <w:r/>
          </w:p>
        </w:tc>
        <w:tc>
          <w:tcPr>
            <w:tcW w:w="946" w:type="dxa"/>
            <w:vAlign w:val="center"/>
            <w:textDirection w:val="lrTb"/>
            <w:noWrap w:val="false"/>
          </w:tcPr>
          <w:p>
            <w:pPr>
              <w:jc w:val="left"/>
              <w:widowControl/>
              <w:rPr>
                <w:sz w:val="24"/>
                <w:highlight w:val="none"/>
              </w:rPr>
            </w:pPr>
            <w:r>
              <w:rPr>
                <w:sz w:val="24"/>
                <w:highlight w:val="none"/>
              </w:rPr>
              <w:t xml:space="preserve">串通投标</w:t>
            </w:r>
            <w:r/>
          </w:p>
        </w:tc>
        <w:tc>
          <w:tcPr>
            <w:tcW w:w="2403" w:type="dxa"/>
            <w:vAlign w:val="center"/>
            <w:textDirection w:val="lrTb"/>
            <w:noWrap w:val="false"/>
          </w:tcPr>
          <w:p>
            <w:pPr>
              <w:jc w:val="left"/>
              <w:widowControl/>
              <w:rPr>
                <w:sz w:val="24"/>
                <w:highlight w:val="none"/>
              </w:rPr>
            </w:pPr>
            <w:r>
              <w:rPr>
                <w:rFonts w:hint="eastAsia"/>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highlight w:val="none"/>
              </w:rPr>
              <w:t xml:space="preserve">；</w:t>
            </w:r>
            <w:r/>
          </w:p>
        </w:tc>
        <w:tc>
          <w:tcPr>
            <w:tcW w:w="1168" w:type="dxa"/>
            <w:vAlign w:val="center"/>
            <w:textDirection w:val="lrTb"/>
            <w:noWrap w:val="false"/>
          </w:tcPr>
          <w:p>
            <w:pPr>
              <w:jc w:val="left"/>
              <w:widowControl/>
              <w:rPr>
                <w:rFonts w:hint="eastAsia"/>
                <w:sz w:val="24"/>
                <w:highlight w:val="none"/>
              </w:rPr>
            </w:pPr>
            <w:r>
              <w:rPr>
                <w:rFonts w:hint="eastAsia"/>
                <w:sz w:val="24"/>
                <w:highlight w:val="none"/>
              </w:rPr>
            </w:r>
            <w:r/>
          </w:p>
        </w:tc>
      </w:tr>
      <w:tr>
        <w:trPr>
          <w:jc w:val="center"/>
          <w:trHeight w:val="685"/>
        </w:trPr>
        <w:tc>
          <w:tcPr>
            <w:tcW w:w="481" w:type="dxa"/>
            <w:vAlign w:val="center"/>
            <w:textDirection w:val="lrTb"/>
            <w:noWrap w:val="false"/>
          </w:tcPr>
          <w:p>
            <w:pPr>
              <w:jc w:val="center"/>
              <w:widowControl/>
              <w:rPr>
                <w:sz w:val="24"/>
                <w:highlight w:val="none"/>
              </w:rPr>
            </w:pPr>
            <w:r>
              <w:rPr>
                <w:sz w:val="24"/>
                <w:highlight w:val="none"/>
              </w:rPr>
              <w:t xml:space="preserve">17</w:t>
            </w:r>
            <w:r/>
          </w:p>
        </w:tc>
        <w:tc>
          <w:tcPr>
            <w:tcW w:w="946" w:type="dxa"/>
            <w:vAlign w:val="center"/>
            <w:textDirection w:val="lrTb"/>
            <w:noWrap w:val="false"/>
          </w:tcPr>
          <w:p>
            <w:pPr>
              <w:jc w:val="left"/>
              <w:widowControl/>
              <w:rPr>
                <w:sz w:val="24"/>
                <w:highlight w:val="none"/>
              </w:rPr>
            </w:pPr>
            <w:r>
              <w:rPr>
                <w:sz w:val="24"/>
                <w:highlight w:val="none"/>
              </w:rPr>
              <w:t xml:space="preserve">附加条件</w:t>
            </w:r>
            <w:r/>
          </w:p>
        </w:tc>
        <w:tc>
          <w:tcPr>
            <w:tcW w:w="2403" w:type="dxa"/>
            <w:vAlign w:val="center"/>
            <w:textDirection w:val="lrTb"/>
            <w:noWrap w:val="false"/>
          </w:tcPr>
          <w:p>
            <w:pPr>
              <w:jc w:val="left"/>
              <w:widowControl/>
              <w:rPr>
                <w:sz w:val="24"/>
                <w:highlight w:val="none"/>
              </w:rPr>
            </w:pPr>
            <w:r>
              <w:rPr>
                <w:sz w:val="24"/>
                <w:highlight w:val="none"/>
              </w:rPr>
              <w:t xml:space="preserve">投标文件</w:t>
            </w:r>
            <w:r>
              <w:rPr>
                <w:rFonts w:hint="eastAsia"/>
                <w:sz w:val="24"/>
                <w:highlight w:val="none"/>
              </w:rPr>
              <w:t xml:space="preserve">未</w:t>
            </w:r>
            <w:r>
              <w:rPr>
                <w:sz w:val="24"/>
                <w:highlight w:val="none"/>
              </w:rPr>
              <w:t xml:space="preserve">含有采购人不能接受的附加条件的；</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1" w:type="dxa"/>
            <w:vAlign w:val="center"/>
            <w:textDirection w:val="lrTb"/>
            <w:noWrap w:val="false"/>
          </w:tcPr>
          <w:p>
            <w:pPr>
              <w:jc w:val="center"/>
              <w:widowControl/>
              <w:rPr>
                <w:sz w:val="24"/>
                <w:highlight w:val="none"/>
              </w:rPr>
            </w:pPr>
            <w:r>
              <w:rPr>
                <w:rFonts w:hint="eastAsia"/>
                <w:sz w:val="24"/>
                <w:highlight w:val="none"/>
              </w:rPr>
              <w:t xml:space="preserve">1</w:t>
            </w:r>
            <w:r>
              <w:rPr>
                <w:sz w:val="24"/>
                <w:highlight w:val="none"/>
              </w:rPr>
              <w:t xml:space="preserve">8</w:t>
            </w:r>
            <w:r/>
          </w:p>
        </w:tc>
        <w:tc>
          <w:tcPr>
            <w:tcW w:w="946" w:type="dxa"/>
            <w:vAlign w:val="center"/>
            <w:textDirection w:val="lrTb"/>
            <w:noWrap w:val="false"/>
          </w:tcPr>
          <w:p>
            <w:pPr>
              <w:jc w:val="left"/>
              <w:widowControl/>
              <w:rPr>
                <w:sz w:val="24"/>
                <w:highlight w:val="none"/>
              </w:rPr>
            </w:pPr>
            <w:r>
              <w:rPr>
                <w:sz w:val="24"/>
                <w:highlight w:val="none"/>
              </w:rPr>
              <w:t xml:space="preserve">其他无效情形</w:t>
            </w:r>
            <w:r/>
          </w:p>
        </w:tc>
        <w:tc>
          <w:tcPr>
            <w:tcW w:w="2403" w:type="dxa"/>
            <w:vAlign w:val="center"/>
            <w:textDirection w:val="lrTb"/>
            <w:noWrap w:val="false"/>
          </w:tcPr>
          <w:p>
            <w:pPr>
              <w:jc w:val="left"/>
              <w:widowControl/>
              <w:rPr>
                <w:sz w:val="24"/>
                <w:highlight w:val="none"/>
              </w:rPr>
            </w:pPr>
            <w:r>
              <w:rPr>
                <w:sz w:val="24"/>
                <w:highlight w:val="none"/>
              </w:rPr>
              <w:t xml:space="preserve">投标人、投标文件</w:t>
            </w:r>
            <w:r>
              <w:rPr>
                <w:rFonts w:hint="eastAsia"/>
                <w:sz w:val="24"/>
                <w:highlight w:val="none"/>
              </w:rPr>
              <w:t xml:space="preserve">不存在</w:t>
            </w:r>
            <w:r>
              <w:rPr>
                <w:sz w:val="24"/>
                <w:highlight w:val="none"/>
              </w:rPr>
              <w:t xml:space="preserve">不符合法律、法规和招标文件规定的其他无效情形。</w:t>
            </w:r>
            <w:r/>
          </w:p>
        </w:tc>
        <w:tc>
          <w:tcPr>
            <w:tcW w:w="1168" w:type="dxa"/>
            <w:vAlign w:val="center"/>
            <w:textDirection w:val="lrTb"/>
            <w:noWrap w:val="false"/>
          </w:tcPr>
          <w:p>
            <w:pPr>
              <w:jc w:val="left"/>
              <w:widowControl/>
              <w:rPr>
                <w:sz w:val="24"/>
                <w:highlight w:val="none"/>
              </w:rPr>
            </w:pPr>
            <w:r>
              <w:rPr>
                <w:sz w:val="24"/>
                <w:highlight w:val="none"/>
              </w:rPr>
            </w:r>
            <w:r/>
          </w:p>
        </w:tc>
      </w:tr>
    </w:tbl>
    <w:p>
      <w:pPr>
        <w:pStyle w:val="1260"/>
        <w:spacing w:line="500" w:lineRule="exact"/>
        <w:rPr>
          <w:b/>
          <w:bCs/>
          <w:sz w:val="28"/>
          <w:szCs w:val="28"/>
          <w:highlight w:val="none"/>
        </w:rPr>
      </w:pPr>
      <w:r>
        <w:rPr>
          <w:rFonts w:hint="eastAsia"/>
          <w:b/>
          <w:bCs/>
          <w:sz w:val="28"/>
          <w:szCs w:val="28"/>
          <w:highlight w:val="none"/>
        </w:rPr>
        <w:t xml:space="preserve">二、</w:t>
      </w:r>
      <w:r>
        <w:rPr>
          <w:b/>
          <w:bCs/>
          <w:sz w:val="28"/>
          <w:szCs w:val="28"/>
          <w:highlight w:val="none"/>
        </w:rPr>
        <w:t xml:space="preserve">投标文件有关事项的澄清或者说明</w:t>
      </w:r>
      <w:r/>
    </w:p>
    <w:p>
      <w:pPr>
        <w:ind w:firstLine="482"/>
        <w:spacing w:line="500" w:lineRule="exact"/>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评标过程中，评标委员会将</w:t>
      </w:r>
      <w:r>
        <w:rPr>
          <w:rFonts w:hint="eastAsia"/>
          <w:sz w:val="24"/>
          <w:highlight w:val="none"/>
        </w:rPr>
        <w:t xml:space="preserve">通过“苏采云”政府采购一体化平台</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ind w:firstLine="482"/>
        <w:spacing w:line="500" w:lineRule="exact"/>
        <w:tabs>
          <w:tab w:val="left" w:pos="1080" w:leader="none"/>
          <w:tab w:val="left" w:pos="1589" w:leader="none"/>
        </w:tabs>
        <w:rPr>
          <w:rFonts w:hint="eastAsia"/>
          <w:sz w:val="24"/>
          <w:highlight w:val="none"/>
        </w:rPr>
      </w:pPr>
      <w:r>
        <w:rPr>
          <w:rFonts w:ascii="Symbol" w:hAnsi="Symbol" w:cs="Symbol"/>
          <w:sz w:val="24"/>
          <w:highlight w:val="none"/>
        </w:rPr>
        <w:t xml:space="preserve">（二）</w:t>
      </w: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p>
    <w:p>
      <w:pPr>
        <w:ind w:firstLine="482"/>
        <w:spacing w:line="500" w:lineRule="exact"/>
        <w:tabs>
          <w:tab w:val="left" w:pos="1080" w:leader="none"/>
          <w:tab w:val="left" w:pos="1589" w:leader="none"/>
        </w:tabs>
        <w:rPr>
          <w:sz w:val="24"/>
          <w:highlight w:val="none"/>
        </w:rPr>
      </w:pPr>
      <w:r>
        <w:rPr>
          <w:rFonts w:ascii="Symbol" w:hAnsi="Symbol" w:cs="Symbol"/>
          <w:sz w:val="24"/>
          <w:highlight w:val="none"/>
        </w:rPr>
        <w:t xml:space="preserve">（三）</w:t>
      </w:r>
      <w:r>
        <w:rPr>
          <w:sz w:val="24"/>
          <w:highlight w:val="none"/>
        </w:rPr>
        <w:t xml:space="preserve">投标报价须包含招标文件全部内容，如报价明细表有缺漏视为已含在其他各项报价中，将不对投标总价进行调整。评标委员会有权要求投标人在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ind w:firstLine="482"/>
        <w:spacing w:line="500" w:lineRule="exact"/>
        <w:tabs>
          <w:tab w:val="left" w:pos="1080" w:leader="none"/>
          <w:tab w:val="left" w:pos="1589" w:leader="none"/>
        </w:tabs>
        <w:rPr>
          <w:sz w:val="24"/>
          <w:highlight w:val="none"/>
        </w:rPr>
      </w:pPr>
      <w:r>
        <w:rPr>
          <w:rFonts w:ascii="Symbol" w:hAnsi="Symbol" w:cs="Symbol"/>
          <w:sz w:val="24"/>
          <w:highlight w:val="none"/>
        </w:rPr>
        <w:t xml:space="preserve">（四）</w:t>
      </w:r>
      <w:r>
        <w:rPr>
          <w:sz w:val="24"/>
          <w:highlight w:val="none"/>
        </w:rPr>
        <w:t xml:space="preserve">投标文件报价出现前后不一致的，按照</w:t>
      </w:r>
      <w:r>
        <w:rPr>
          <w:rFonts w:hint="eastAsia"/>
          <w:sz w:val="24"/>
          <w:highlight w:val="none"/>
        </w:rPr>
        <w:t xml:space="preserve">第二章2</w:t>
      </w:r>
      <w:r>
        <w:rPr>
          <w:sz w:val="24"/>
          <w:highlight w:val="none"/>
        </w:rPr>
        <w:t xml:space="preserve">6.4</w:t>
      </w:r>
      <w:r>
        <w:rPr>
          <w:rFonts w:hint="eastAsia"/>
          <w:sz w:val="24"/>
          <w:highlight w:val="none"/>
        </w:rPr>
        <w:t xml:space="preserve">之</w:t>
      </w:r>
      <w:r>
        <w:rPr>
          <w:sz w:val="24"/>
          <w:highlight w:val="none"/>
        </w:rPr>
        <w:t xml:space="preserve">规定</w:t>
      </w:r>
      <w:r>
        <w:rPr>
          <w:rFonts w:hint="eastAsia"/>
          <w:sz w:val="24"/>
          <w:highlight w:val="none"/>
        </w:rPr>
        <w:t xml:space="preserve">处理，</w:t>
      </w:r>
      <w:r>
        <w:rPr>
          <w:sz w:val="24"/>
          <w:highlight w:val="none"/>
        </w:rPr>
        <w:t xml:space="preserve">修正后的报价经投标人书面确认后产生约束力，投标人不确认的，其</w:t>
      </w:r>
      <w:r>
        <w:rPr>
          <w:b/>
          <w:sz w:val="24"/>
          <w:highlight w:val="none"/>
        </w:rPr>
        <w:t xml:space="preserve">投标无效</w:t>
      </w:r>
      <w:r>
        <w:rPr>
          <w:sz w:val="24"/>
          <w:highlight w:val="none"/>
        </w:rPr>
        <w:t xml:space="preserve">。</w:t>
      </w:r>
      <w:r/>
    </w:p>
    <w:p>
      <w:pPr>
        <w:ind w:firstLine="482"/>
        <w:spacing w:line="500" w:lineRule="exact"/>
        <w:tabs>
          <w:tab w:val="left" w:pos="1080" w:leader="none"/>
          <w:tab w:val="left" w:pos="1589" w:leader="none"/>
        </w:tabs>
        <w:rPr>
          <w:sz w:val="24"/>
          <w:highlight w:val="none"/>
        </w:rPr>
      </w:pPr>
      <w:r>
        <w:rPr>
          <w:rFonts w:ascii="Symbol" w:hAnsi="Symbol" w:cs="Symbol"/>
          <w:sz w:val="24"/>
          <w:highlight w:val="none"/>
        </w:rPr>
        <w:t xml:space="preserve">（五）</w:t>
      </w:r>
      <w:r>
        <w:rPr>
          <w:sz w:val="24"/>
          <w:highlight w:val="none"/>
        </w:rPr>
        <w:t xml:space="preserve">落实政府采购政策的价格调整：</w:t>
      </w:r>
      <w:bookmarkStart w:id="255" w:name="_Hlk149904856"/>
      <w:r>
        <w:rPr>
          <w:rFonts w:hint="eastAsia"/>
          <w:sz w:val="24"/>
          <w:highlight w:val="none"/>
        </w:rPr>
        <w:t xml:space="preserve">详见第三节评标办法中的</w:t>
      </w:r>
      <w:r>
        <w:rPr>
          <w:rFonts w:hint="eastAsia" w:ascii="宋体" w:hAnsi="宋体"/>
          <w:b/>
          <w:sz w:val="24"/>
          <w:highlight w:val="none"/>
        </w:rPr>
        <w:t xml:space="preserve">政府采购政策功能落实。</w:t>
      </w:r>
      <w:bookmarkEnd w:id="255"/>
      <w:r/>
      <w:r/>
    </w:p>
    <w:p>
      <w:pPr>
        <w:pStyle w:val="1260"/>
        <w:spacing w:line="500" w:lineRule="exact"/>
        <w:rPr>
          <w:rFonts w:hint="eastAsia"/>
          <w:b/>
          <w:bCs/>
          <w:sz w:val="30"/>
          <w:szCs w:val="30"/>
          <w:highlight w:val="none"/>
        </w:rPr>
      </w:pPr>
      <w:r>
        <w:rPr>
          <w:rFonts w:hint="eastAsia"/>
          <w:b/>
          <w:bCs/>
          <w:sz w:val="30"/>
          <w:szCs w:val="30"/>
          <w:highlight w:val="none"/>
        </w:rPr>
        <w:t xml:space="preserve">三、投标文件的比较和评价</w:t>
      </w:r>
      <w:r/>
    </w:p>
    <w:p>
      <w:pPr>
        <w:ind w:firstLine="482"/>
        <w:spacing w:line="500" w:lineRule="exact"/>
        <w:tabs>
          <w:tab w:val="left" w:pos="1080" w:leader="none"/>
          <w:tab w:val="left" w:pos="1589" w:leader="none"/>
        </w:tabs>
        <w:rPr>
          <w:rFonts w:ascii="Symbol" w:hAnsi="Symbol" w:cs="Symbol"/>
          <w:sz w:val="24"/>
          <w:highlight w:val="none"/>
        </w:rPr>
      </w:pPr>
      <w:r>
        <w:rPr>
          <w:rFonts w:ascii="Symbol" w:hAnsi="Symbol" w:cs="Symbol"/>
          <w:sz w:val="24"/>
          <w:highlight w:val="none"/>
        </w:rPr>
        <w:t xml:space="preserve">（一）评标委员会将按照招标文件中规定的评标方法和标准，对符合性审查合格的投标文件进行商务和技术评估，综合比较与评价；未通过符合性审查的投标文件不得进入比较与评价。</w:t>
      </w:r>
      <w:r/>
    </w:p>
    <w:p>
      <w:pPr>
        <w:ind w:firstLine="482"/>
        <w:spacing w:line="500" w:lineRule="exact"/>
        <w:tabs>
          <w:tab w:val="left" w:pos="1080" w:leader="none"/>
          <w:tab w:val="left" w:pos="1589" w:leader="none"/>
        </w:tabs>
        <w:rPr>
          <w:rFonts w:ascii="Symbol" w:hAnsi="Symbol" w:cs="Symbol"/>
          <w:sz w:val="24"/>
          <w:highlight w:val="none"/>
        </w:rPr>
      </w:pPr>
      <w:r>
        <w:rPr>
          <w:rFonts w:ascii="Symbol" w:hAnsi="Symbol" w:cs="Symbol"/>
          <w:sz w:val="24"/>
          <w:highlight w:val="none"/>
        </w:rPr>
        <w:t xml:space="preserve">（二）评标方法和评标标准</w:t>
      </w:r>
      <w:r/>
    </w:p>
    <w:p>
      <w:pPr>
        <w:ind w:firstLine="482"/>
        <w:spacing w:line="500" w:lineRule="exact"/>
        <w:tabs>
          <w:tab w:val="left" w:pos="1080" w:leader="none"/>
          <w:tab w:val="left" w:pos="1589" w:leader="none"/>
        </w:tabs>
        <w:rPr>
          <w:rFonts w:ascii="Symbol" w:hAnsi="Symbol" w:cs="Symbol"/>
          <w:sz w:val="24"/>
          <w:highlight w:val="none"/>
        </w:rPr>
      </w:pPr>
      <w:r>
        <w:rPr>
          <w:rFonts w:ascii="Symbol" w:hAnsi="Symbol" w:cs="Symbol"/>
          <w:sz w:val="24"/>
          <w:highlight w:val="none"/>
        </w:rPr>
        <w:t xml:space="preserve">、本项目采用的评标方法详见《第三节评标方法》，本项目采用的评标标准详见《第四节评标标准》。</w:t>
      </w:r>
      <w:r/>
    </w:p>
    <w:p>
      <w:pPr>
        <w:pStyle w:val="1260"/>
        <w:spacing w:line="500" w:lineRule="exact"/>
        <w:rPr>
          <w:rFonts w:hint="eastAsia"/>
          <w:b/>
          <w:bCs/>
          <w:sz w:val="30"/>
          <w:szCs w:val="30"/>
          <w:highlight w:val="none"/>
        </w:rPr>
      </w:pPr>
      <w:r>
        <w:rPr>
          <w:rFonts w:hint="eastAsia"/>
          <w:b/>
          <w:bCs/>
          <w:sz w:val="30"/>
          <w:szCs w:val="30"/>
          <w:highlight w:val="none"/>
        </w:rPr>
        <w:t xml:space="preserve">四、确定</w:t>
      </w:r>
      <w:bookmarkStart w:id="256" w:name="_Toc150509297"/>
      <w:r/>
      <w:bookmarkStart w:id="257" w:name="_Toc151193788"/>
      <w:r/>
      <w:bookmarkStart w:id="258" w:name="_Toc265228384"/>
      <w:r/>
      <w:bookmarkStart w:id="259" w:name="_Toc150480784"/>
      <w:r/>
      <w:bookmarkStart w:id="260" w:name="_Toc149720839"/>
      <w:r/>
      <w:bookmarkStart w:id="261" w:name="_Toc142311048"/>
      <w:r/>
      <w:bookmarkStart w:id="262" w:name="_Toc127151546"/>
      <w:r/>
      <w:bookmarkStart w:id="263" w:name="_Toc150774646"/>
      <w:r/>
      <w:bookmarkStart w:id="264" w:name="_Toc226337242"/>
      <w:r/>
      <w:bookmarkStart w:id="265" w:name="_Toc195842911"/>
      <w:r/>
      <w:bookmarkStart w:id="266" w:name="_Toc151193716"/>
      <w:r/>
      <w:bookmarkStart w:id="267" w:name="_Toc151190173"/>
      <w:r/>
      <w:bookmarkStart w:id="268" w:name="_Toc226309790"/>
      <w:r/>
      <w:bookmarkStart w:id="269" w:name="_Toc520356170"/>
      <w:r/>
      <w:bookmarkStart w:id="270" w:name="_Toc305158888"/>
      <w:r/>
      <w:bookmarkStart w:id="271" w:name="_Toc264969236"/>
      <w:r/>
      <w:bookmarkStart w:id="272" w:name="_Toc127151747"/>
      <w:r/>
      <w:bookmarkStart w:id="273" w:name="_Toc226965819"/>
      <w:r/>
      <w:bookmarkStart w:id="274" w:name="_Toc164608815"/>
      <w:r/>
      <w:bookmarkStart w:id="275" w:name="_Toc127161460"/>
      <w:r/>
      <w:bookmarkStart w:id="276" w:name="_Toc151193934"/>
      <w:r/>
      <w:bookmarkStart w:id="277" w:name="_Toc164229387"/>
      <w:r/>
      <w:bookmarkStart w:id="278" w:name="_Toc164351640"/>
      <w:r/>
      <w:bookmarkStart w:id="279" w:name="_Toc305158814"/>
      <w:r/>
      <w:bookmarkStart w:id="280" w:name="_Toc164229241"/>
      <w:r/>
      <w:bookmarkStart w:id="281" w:name="_Ref467307010"/>
      <w:r/>
      <w:bookmarkStart w:id="282" w:name="_Toc151193860"/>
      <w:r/>
      <w:bookmarkStart w:id="283" w:name="_Toc150774751"/>
      <w:r/>
      <w:bookmarkStart w:id="284" w:name="_Toc164608660"/>
      <w:r/>
      <w:bookmarkStart w:id="285" w:name="_Toc226965736"/>
      <w:r/>
      <w:bookmarkStart w:id="286" w:name="_Toc151193644"/>
      <w:r>
        <w:rPr>
          <w:rFonts w:hint="eastAsia"/>
          <w:b/>
          <w:bCs/>
          <w:sz w:val="30"/>
          <w:szCs w:val="30"/>
          <w:highlight w:val="none"/>
        </w:rPr>
        <w:t xml:space="preserve">中标候选人名单</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ind w:firstLine="482"/>
        <w:spacing w:line="500" w:lineRule="exact"/>
        <w:tabs>
          <w:tab w:val="left" w:pos="1080" w:leader="none"/>
          <w:tab w:val="left" w:pos="1589" w:leader="none"/>
        </w:tabs>
        <w:rPr>
          <w:rFonts w:ascii="Symbol" w:hAnsi="Symbol" w:cs="Symbol"/>
          <w:sz w:val="24"/>
          <w:highlight w:val="none"/>
        </w:rPr>
      </w:pPr>
      <w:r>
        <w:rPr>
          <w:rFonts w:ascii="Symbol" w:hAnsi="Symbol" w:cs="Symbol"/>
          <w:sz w:val="24"/>
          <w:highlight w:val="none"/>
        </w:rPr>
        <w:t xml:space="preserve">（一）评标委员会要对评分汇总情况进行复核，特别是对排名第一的、报价最低的、投标或响应文件被认定为无效的情形进行重点复核。</w:t>
      </w:r>
      <w:r/>
    </w:p>
    <w:p>
      <w:pPr>
        <w:ind w:firstLine="482"/>
        <w:spacing w:line="500" w:lineRule="exact"/>
        <w:tabs>
          <w:tab w:val="left" w:pos="1080" w:leader="none"/>
          <w:tab w:val="left" w:pos="1589" w:leader="none"/>
        </w:tabs>
        <w:rPr>
          <w:rFonts w:ascii="Symbol" w:hAnsi="Symbol" w:cs="Symbol"/>
          <w:sz w:val="24"/>
          <w:highlight w:val="none"/>
        </w:rPr>
      </w:pPr>
      <w:r>
        <w:rPr>
          <w:rFonts w:ascii="Symbol" w:hAnsi="Symbol" w:cs="Symbol"/>
          <w:sz w:val="24"/>
          <w:highlight w:val="none"/>
        </w:rPr>
        <w:t xml:space="preserve">（二）评标委员会将根据各投标人的评标排序，依次推荐本项目（各采购包）的中标候选人，起草并签署评标报告。本项目（各标段或采购包）评标委员会共（各）推荐不少于名中标候选人。</w:t>
      </w:r>
      <w:r/>
    </w:p>
    <w:p>
      <w:pPr>
        <w:pStyle w:val="1260"/>
        <w:spacing w:line="500" w:lineRule="exact"/>
        <w:rPr>
          <w:b/>
          <w:bCs/>
          <w:sz w:val="30"/>
          <w:szCs w:val="30"/>
          <w:highlight w:val="none"/>
        </w:rPr>
      </w:pPr>
      <w:r>
        <w:rPr>
          <w:rFonts w:hint="eastAsia"/>
          <w:b/>
          <w:bCs/>
          <w:sz w:val="30"/>
          <w:szCs w:val="30"/>
          <w:highlight w:val="none"/>
        </w:rPr>
        <w:t xml:space="preserve">五、</w:t>
      </w:r>
      <w:r>
        <w:rPr>
          <w:b/>
          <w:bCs/>
          <w:sz w:val="30"/>
          <w:szCs w:val="30"/>
          <w:highlight w:val="none"/>
        </w:rPr>
        <w:t xml:space="preserve">报告违法行为</w:t>
      </w:r>
      <w:r/>
    </w:p>
    <w:p>
      <w:pPr>
        <w:ind w:firstLine="482"/>
        <w:spacing w:line="500" w:lineRule="exact"/>
        <w:tabs>
          <w:tab w:val="left" w:pos="1080" w:leader="none"/>
          <w:tab w:val="left" w:pos="1589" w:leader="none"/>
        </w:tabs>
        <w:rPr>
          <w:rFonts w:ascii="Symbol" w:hAnsi="Symbol" w:cs="Symbol"/>
          <w:sz w:val="24"/>
          <w:highlight w:val="none"/>
        </w:rPr>
      </w:pPr>
      <w:r>
        <w:rPr>
          <w:rFonts w:ascii="Symbol" w:hAnsi="Symbol" w:cs="Symbol"/>
          <w:sz w:val="24"/>
          <w:highlight w:val="none"/>
        </w:rPr>
        <w:t xml:space="preserve">（一）评标委员会在评标过程中发现投标人有行贿、提供虚假材料或者串通等违法行为时，有向采购人、采购代理机构或者有关部门报告的职责。</w:t>
      </w:r>
      <w:r/>
    </w:p>
    <w:p>
      <w:pPr>
        <w:ind w:firstLine="0"/>
        <w:jc w:val="left"/>
        <w:spacing w:line="360" w:lineRule="auto"/>
        <w:tabs>
          <w:tab w:val="left" w:pos="360" w:leader="none"/>
          <w:tab w:val="left" w:pos="900" w:leader="none"/>
        </w:tabs>
        <w:rPr>
          <w:rFonts w:hint="eastAsia"/>
          <w:b/>
          <w:sz w:val="32"/>
          <w:szCs w:val="32"/>
          <w:highlight w:val="none"/>
        </w:rPr>
        <w:outlineLvl w:val="1"/>
      </w:pPr>
      <w:r>
        <w:rPr>
          <w:rFonts w:hint="eastAsia"/>
          <w:b/>
          <w:sz w:val="32"/>
          <w:szCs w:val="32"/>
          <w:highlight w:val="none"/>
        </w:rPr>
      </w:r>
      <w:r/>
    </w:p>
    <w:p>
      <w:pPr>
        <w:ind w:firstLine="2570"/>
        <w:jc w:val="left"/>
        <w:spacing w:line="360" w:lineRule="auto"/>
        <w:tabs>
          <w:tab w:val="left" w:pos="360" w:leader="none"/>
          <w:tab w:val="left" w:pos="900" w:leader="none"/>
        </w:tabs>
        <w:rPr>
          <w:b/>
          <w:sz w:val="32"/>
          <w:szCs w:val="32"/>
          <w:highlight w:val="none"/>
        </w:rPr>
        <w:outlineLvl w:val="1"/>
      </w:pPr>
      <w:r>
        <w:rPr>
          <w:rFonts w:hint="eastAsia"/>
          <w:b/>
          <w:sz w:val="32"/>
          <w:szCs w:val="32"/>
          <w:highlight w:val="none"/>
        </w:rPr>
        <w:t xml:space="preserve">第三节 评标方法</w:t>
      </w:r>
      <w:r/>
    </w:p>
    <w:p>
      <w:pPr>
        <w:ind w:firstLine="480"/>
        <w:jc w:val="left"/>
        <w:spacing w:line="360" w:lineRule="auto"/>
        <w:rPr>
          <w:rFonts w:ascii="宋体" w:hAnsi="宋体"/>
          <w:sz w:val="24"/>
          <w:highlight w:val="none"/>
        </w:rPr>
      </w:pPr>
      <w:r>
        <w:rPr>
          <w:rFonts w:hint="eastAsia" w:ascii="宋体" w:hAnsi="宋体"/>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jc w:val="left"/>
        <w:spacing w:line="360" w:lineRule="auto"/>
        <w:rPr>
          <w:rFonts w:ascii="宋体" w:hAnsi="宋体"/>
          <w:sz w:val="24"/>
          <w:highlight w:val="none"/>
        </w:rPr>
      </w:pPr>
      <w:r>
        <w:rPr>
          <w:rFonts w:hint="eastAsia" w:ascii="宋体" w:hAnsi="宋体"/>
          <w:sz w:val="24"/>
          <w:highlight w:val="none"/>
        </w:rPr>
        <w:t xml:space="preserve">三、每部分的得分保留小数点后两位，合计得分保留小数点后两位</w:t>
      </w:r>
      <w:r>
        <w:rPr>
          <w:rFonts w:ascii="宋体" w:hAnsi="宋体"/>
          <w:sz w:val="24"/>
          <w:highlight w:val="none"/>
        </w:rPr>
        <w:t xml:space="preserve">，第三位四舍五入</w:t>
      </w:r>
      <w:r>
        <w:rPr>
          <w:rFonts w:hint="eastAsia" w:ascii="宋体" w:hAnsi="宋体"/>
          <w:sz w:val="24"/>
          <w:highlight w:val="none"/>
        </w:rPr>
        <w:t xml:space="preserve">。</w:t>
      </w:r>
      <w:r/>
    </w:p>
    <w:p>
      <w:pPr>
        <w:ind w:firstLine="441"/>
        <w:jc w:val="left"/>
        <w:spacing w:line="360" w:lineRule="auto"/>
        <w:rPr>
          <w:rFonts w:hint="eastAsia" w:ascii="宋体" w:hAnsi="宋体"/>
          <w:b/>
          <w:sz w:val="24"/>
          <w:highlight w:val="none"/>
        </w:rPr>
      </w:pPr>
      <w:r/>
      <w:bookmarkStart w:id="287" w:name="_Hlk149904248"/>
      <w:r>
        <w:rPr>
          <w:rFonts w:hint="eastAsia" w:ascii="宋体" w:hAnsi="宋体"/>
          <w:b/>
          <w:sz w:val="24"/>
          <w:highlight w:val="none"/>
        </w:rPr>
        <w:t xml:space="preserve">四、政府采购政策功能落实</w:t>
      </w:r>
      <w:r/>
    </w:p>
    <w:p>
      <w:pPr>
        <w:ind w:firstLine="480"/>
        <w:jc w:val="left"/>
        <w:spacing w:line="360" w:lineRule="auto"/>
        <w:rPr>
          <w:rFonts w:hint="eastAsia" w:ascii="宋体" w:hAnsi="宋体"/>
          <w:sz w:val="24"/>
          <w:highlight w:val="none"/>
        </w:rPr>
      </w:pPr>
      <w:r/>
      <w:bookmarkStart w:id="288" w:name="_Hlk152922042"/>
      <w:r>
        <w:rPr>
          <w:rFonts w:hint="eastAsia" w:ascii="宋体" w:hAnsi="宋体"/>
          <w:sz w:val="24"/>
          <w:highlight w:val="none"/>
        </w:rPr>
        <w:t xml:space="preserve">1、小微型企业价格扣除</w:t>
      </w: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（1）供应商需按照采购文件的要求提供相应的《中小企业声明函》。</w:t>
      </w: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2、残疾人福利单位价格扣除</w:t>
      </w: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（1）残疾人福利性单位视同小型、微型企业。</w:t>
      </w: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（2）残疾人福利单位需按照采购文件的要求提供《残疾人福利性单位声明函》。</w:t>
      </w: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3、监狱和戒毒企业价格扣除</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（1）监狱和戒毒企业（简称监狱企业）视同小型、微型企业。</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（3）监狱企业标准请参照《关于政府采购支持监狱企业发展有关问题的通知》（</w:t>
      </w:r>
      <w:r>
        <w:rPr>
          <w:rFonts w:ascii="宋体" w:hAnsi="宋体"/>
          <w:sz w:val="24"/>
          <w:highlight w:val="none"/>
        </w:rPr>
        <w:t xml:space="preserve">财库[2014]68号</w:t>
      </w:r>
      <w:r>
        <w:rPr>
          <w:rFonts w:hint="eastAsia" w:ascii="宋体" w:hAnsi="宋体"/>
          <w:sz w:val="24"/>
          <w:highlight w:val="none"/>
        </w:rPr>
        <w:t xml:space="preserve">）。</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highlight w:val="none"/>
        </w:rPr>
      </w:pPr>
      <w:r>
        <w:rPr>
          <w:rFonts w:hint="eastAsia" w:ascii="宋体" w:hAnsi="宋体"/>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b/>
          <w:sz w:val="24"/>
          <w:highlight w:val="none"/>
          <w:u w:val="single"/>
          <w:lang w:val="en-US" w:eastAsia="zh-CN"/>
        </w:rPr>
        <w:t xml:space="preserve">6</w:t>
      </w:r>
      <w:r>
        <w:rPr>
          <w:rFonts w:hint="eastAsia" w:ascii="宋体" w:hAnsi="宋体"/>
          <w:b/>
          <w:sz w:val="24"/>
          <w:highlight w:val="none"/>
          <w:u w:val="single"/>
        </w:rPr>
        <w:t xml:space="preserve">%</w:t>
      </w:r>
      <w:r>
        <w:rPr>
          <w:rFonts w:hint="eastAsia" w:ascii="宋体" w:hAnsi="宋体"/>
          <w:sz w:val="24"/>
          <w:highlight w:val="none"/>
        </w:rPr>
        <w:t xml:space="preserve">的价格扣除，用扣除后的价格参与评审。</w:t>
      </w:r>
      <w:r/>
    </w:p>
    <w:p>
      <w:pPr>
        <w:ind w:firstLine="480"/>
        <w:jc w:val="left"/>
        <w:spacing w:line="360" w:lineRule="auto"/>
        <w:rPr>
          <w:rFonts w:ascii="宋体" w:hAnsi="宋体"/>
          <w:sz w:val="24"/>
          <w:highlight w:val="none"/>
        </w:rPr>
      </w:pPr>
      <w:r>
        <w:rPr>
          <w:rFonts w:hint="eastAsia" w:ascii="宋体" w:hAnsi="宋体"/>
          <w:sz w:val="24"/>
          <w:highlight w:val="none"/>
        </w:rPr>
        <w:t xml:space="preserve">6、联合体各方均为小型、微型企业（残疾人福利单位、监狱企业）的，联合体享受</w:t>
      </w:r>
      <w:r>
        <w:rPr>
          <w:rFonts w:hint="eastAsia" w:ascii="宋体" w:hAnsi="宋体"/>
          <w:b/>
          <w:sz w:val="24"/>
          <w:highlight w:val="none"/>
          <w:u w:val="single"/>
          <w:lang w:val="en-US" w:eastAsia="zh-CN"/>
        </w:rPr>
        <w:t xml:space="preserve">20</w:t>
      </w:r>
      <w:r>
        <w:rPr>
          <w:rFonts w:hint="eastAsia" w:ascii="宋体" w:hAnsi="宋体"/>
          <w:b/>
          <w:sz w:val="24"/>
          <w:highlight w:val="none"/>
          <w:u w:val="single"/>
        </w:rPr>
        <w:t xml:space="preserve">%</w:t>
      </w:r>
      <w:r>
        <w:rPr>
          <w:rFonts w:hint="eastAsia" w:ascii="宋体" w:hAnsi="宋体"/>
          <w:sz w:val="24"/>
          <w:highlight w:val="none"/>
        </w:rPr>
        <w:t xml:space="preserve">价格扣除，用扣除后的价格参与评审。</w:t>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bookmarkEnd w:id="287"/>
      <w:r/>
      <w:bookmarkEnd w:id="288"/>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jc w:val="center"/>
        <w:keepLines w:val="0"/>
        <w:keepNext w:val="0"/>
        <w:pageBreakBefore w:val="0"/>
        <w:spacing w:line="360" w:lineRule="auto"/>
        <w:widowControl w:val="off"/>
        <w:tabs>
          <w:tab w:val="left" w:pos="360" w:leader="none"/>
          <w:tab w:val="left" w:pos="900" w:leader="none"/>
        </w:tabs>
        <w:rPr>
          <w:rFonts w:ascii="宋体" w:hAnsi="宋体"/>
          <w:b/>
          <w:bCs/>
          <w:sz w:val="32"/>
          <w:szCs w:val="32"/>
          <w:highlight w:val="none"/>
        </w:rPr>
        <w:outlineLvl w:val="1"/>
      </w:pPr>
      <w:r>
        <w:rPr>
          <w:rFonts w:ascii="宋体" w:hAnsi="宋体"/>
          <w:b/>
          <w:bCs/>
          <w:sz w:val="32"/>
          <w:szCs w:val="32"/>
          <w:highlight w:val="none"/>
        </w:rPr>
        <w:br w:type="page" w:clear="all"/>
      </w:r>
      <w:r>
        <w:rPr>
          <w:rFonts w:hint="eastAsia" w:ascii="宋体" w:hAnsi="宋体"/>
          <w:b/>
          <w:bCs/>
          <w:sz w:val="32"/>
          <w:szCs w:val="32"/>
          <w:highlight w:val="none"/>
        </w:rPr>
        <w:t xml:space="preserve">第四节 </w:t>
      </w:r>
      <w:r>
        <w:rPr>
          <w:rFonts w:hint="eastAsia"/>
          <w:b/>
          <w:sz w:val="32"/>
          <w:szCs w:val="32"/>
          <w:highlight w:val="none"/>
        </w:rPr>
        <w:t xml:space="preserve">评标标准</w:t>
      </w:r>
      <w:r/>
    </w:p>
    <w:p>
      <w:pPr>
        <w:pStyle w:val="1260"/>
        <w:keepLines w:val="0"/>
        <w:keepNext w:val="0"/>
        <w:pageBreakBefore w:val="0"/>
        <w:spacing w:line="360" w:lineRule="auto"/>
        <w:widowControl w:val="off"/>
        <w:rPr>
          <w:rFonts w:ascii="新宋体" w:hAnsi="新宋体" w:eastAsia="新宋体"/>
          <w:sz w:val="24"/>
          <w:szCs w:val="24"/>
          <w:highlight w:val="none"/>
        </w:rPr>
      </w:pPr>
      <w:r>
        <w:rPr>
          <w:rFonts w:hint="eastAsia" w:ascii="新宋体" w:hAnsi="新宋体" w:eastAsia="新宋体"/>
          <w:sz w:val="24"/>
          <w:szCs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pStyle w:val="1260"/>
        <w:keepLines w:val="0"/>
        <w:keepNext w:val="0"/>
        <w:pageBreakBefore w:val="0"/>
        <w:spacing w:line="360" w:lineRule="auto"/>
        <w:widowControl w:val="off"/>
        <w:rPr>
          <w:rFonts w:ascii="新宋体" w:hAnsi="新宋体" w:eastAsia="新宋体"/>
          <w:sz w:val="24"/>
          <w:szCs w:val="24"/>
          <w:highlight w:val="none"/>
        </w:rPr>
      </w:pPr>
      <w:r>
        <w:rPr>
          <w:rFonts w:ascii="新宋体" w:hAnsi="新宋体" w:eastAsia="新宋体"/>
          <w:sz w:val="24"/>
          <w:szCs w:val="24"/>
          <w:highlight w:val="none"/>
        </w:rPr>
        <w:t xml:space="preserve">二、</w:t>
      </w:r>
      <w:r>
        <w:rPr>
          <w:rFonts w:hint="eastAsia" w:ascii="新宋体" w:hAnsi="新宋体" w:eastAsia="新宋体"/>
          <w:sz w:val="24"/>
          <w:szCs w:val="24"/>
          <w:highlight w:val="none"/>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pStyle w:val="1260"/>
        <w:keepLines w:val="0"/>
        <w:keepNext w:val="0"/>
        <w:pageBreakBefore w:val="0"/>
        <w:spacing w:line="360" w:lineRule="auto"/>
        <w:widowControl w:val="off"/>
        <w:rPr>
          <w:rFonts w:hint="eastAsia" w:ascii="新宋体" w:hAnsi="新宋体" w:eastAsia="新宋体"/>
          <w:sz w:val="24"/>
          <w:szCs w:val="24"/>
          <w:highlight w:val="none"/>
        </w:rPr>
      </w:pPr>
      <w:r>
        <w:rPr>
          <w:rFonts w:hint="eastAsia" w:ascii="新宋体" w:hAnsi="新宋体" w:eastAsia="新宋体"/>
          <w:sz w:val="24"/>
          <w:szCs w:val="24"/>
          <w:highlight w:val="none"/>
        </w:rPr>
        <w:t xml:space="preserve">三、每部分的得分保留小数点后两位，合计得分保留小数点后两位。</w:t>
      </w:r>
      <w:r/>
    </w:p>
    <w:tbl>
      <w:tblPr>
        <w:tblStyle w:val="785"/>
        <w:tblW w:w="9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1"/>
        <w:gridCol w:w="797"/>
        <w:gridCol w:w="6161"/>
        <w:gridCol w:w="1113"/>
      </w:tblGrid>
      <w:tr>
        <w:trPr>
          <w:jc w:val="center"/>
          <w:trHeight w:val="454"/>
        </w:trPr>
        <w:tc>
          <w:tcPr>
            <w:tcMar>
              <w:left w:w="108" w:type="dxa"/>
              <w:top w:w="0" w:type="dxa"/>
              <w:right w:w="108" w:type="dxa"/>
              <w:bottom w:w="0" w:type="dxa"/>
            </w:tcMar>
            <w:tcW w:w="1321" w:type="dxa"/>
            <w:vAlign w:val="center"/>
            <w:textDirection w:val="lrTb"/>
            <w:noWrap w:val="false"/>
          </w:tcPr>
          <w:p>
            <w:pPr>
              <w:jc w:val="center"/>
              <w:spacing w:after="0" w:line="34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评审因素</w:t>
            </w:r>
            <w:r/>
          </w:p>
        </w:tc>
        <w:tc>
          <w:tcPr>
            <w:tcMar>
              <w:left w:w="108" w:type="dxa"/>
              <w:top w:w="0" w:type="dxa"/>
              <w:right w:w="108" w:type="dxa"/>
              <w:bottom w:w="0" w:type="dxa"/>
            </w:tcMar>
            <w:tcW w:w="797" w:type="dxa"/>
            <w:vAlign w:val="center"/>
            <w:textDirection w:val="lrTb"/>
            <w:noWrap w:val="false"/>
          </w:tcPr>
          <w:p>
            <w:pPr>
              <w:jc w:val="center"/>
              <w:spacing w:after="0" w:line="34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评分项目</w:t>
            </w:r>
            <w:r/>
          </w:p>
        </w:tc>
        <w:tc>
          <w:tcPr>
            <w:tcMar>
              <w:left w:w="108" w:type="dxa"/>
              <w:top w:w="0" w:type="dxa"/>
              <w:right w:w="108" w:type="dxa"/>
              <w:bottom w:w="0" w:type="dxa"/>
            </w:tcMar>
            <w:tcW w:w="6161" w:type="dxa"/>
            <w:vAlign w:val="center"/>
            <w:textDirection w:val="lrTb"/>
            <w:noWrap w:val="false"/>
          </w:tcPr>
          <w:p>
            <w:pPr>
              <w:jc w:val="center"/>
              <w:spacing w:after="0" w:line="34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评分细则</w:t>
            </w:r>
            <w:r/>
          </w:p>
        </w:tc>
        <w:tc>
          <w:tcPr>
            <w:tcMar>
              <w:left w:w="108" w:type="dxa"/>
              <w:top w:w="0" w:type="dxa"/>
              <w:right w:w="108" w:type="dxa"/>
              <w:bottom w:w="0" w:type="dxa"/>
            </w:tcMar>
            <w:tcW w:w="1113" w:type="dxa"/>
            <w:vAlign w:val="center"/>
            <w:textDirection w:val="lrTb"/>
            <w:noWrap w:val="false"/>
          </w:tcPr>
          <w:p>
            <w:pPr>
              <w:jc w:val="center"/>
              <w:spacing w:after="0" w:line="34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分值（分）</w:t>
            </w:r>
            <w:r/>
          </w:p>
        </w:tc>
      </w:tr>
      <w:tr>
        <w:trPr>
          <w:jc w:val="center"/>
          <w:trHeight w:val="454"/>
        </w:trPr>
        <w:tc>
          <w:tcPr>
            <w:tcMar>
              <w:left w:w="108" w:type="dxa"/>
              <w:top w:w="0" w:type="dxa"/>
              <w:right w:w="108" w:type="dxa"/>
              <w:bottom w:w="0" w:type="dxa"/>
            </w:tcMar>
            <w:tcW w:w="1321" w:type="dxa"/>
            <w:vAlign w:val="center"/>
            <w:textDirection w:val="lrTb"/>
            <w:noWrap w:val="false"/>
          </w:tcPr>
          <w:p>
            <w:pPr>
              <w:jc w:val="center"/>
              <w:spacing w:after="0" w:line="340" w:lineRule="atLeast"/>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价格分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30分</w:t>
            </w:r>
            <w:r>
              <w:rPr>
                <w:rFonts w:hint="eastAsia" w:ascii="宋体" w:hAnsi="宋体" w:cs="宋体"/>
                <w:b/>
                <w:bCs/>
                <w:color w:val="auto"/>
                <w:sz w:val="24"/>
                <w:szCs w:val="24"/>
                <w:highlight w:val="none"/>
                <w:lang w:eastAsia="zh-CN"/>
              </w:rPr>
              <w:t xml:space="preserve">）</w:t>
            </w:r>
            <w:r/>
          </w:p>
        </w:tc>
        <w:tc>
          <w:tcPr>
            <w:tcMar>
              <w:left w:w="108" w:type="dxa"/>
              <w:top w:w="0" w:type="dxa"/>
              <w:right w:w="108" w:type="dxa"/>
              <w:bottom w:w="0" w:type="dxa"/>
            </w:tcMar>
            <w:tcW w:w="797" w:type="dxa"/>
            <w:vAlign w:val="center"/>
            <w:textDirection w:val="lrTb"/>
            <w:noWrap w:val="false"/>
          </w:tcPr>
          <w:p>
            <w:pPr>
              <w:jc w:val="center"/>
              <w:spacing w:after="0" w:line="340" w:lineRule="atLeast"/>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投标报价</w:t>
            </w:r>
            <w:r/>
          </w:p>
        </w:tc>
        <w:tc>
          <w:tcPr>
            <w:tcMar>
              <w:left w:w="108" w:type="dxa"/>
              <w:top w:w="0" w:type="dxa"/>
              <w:right w:w="108" w:type="dxa"/>
              <w:bottom w:w="0" w:type="dxa"/>
            </w:tcMar>
            <w:tcW w:w="6161" w:type="dxa"/>
            <w:vAlign w:val="center"/>
            <w:textDirection w:val="lrTb"/>
            <w:noWrap w:val="false"/>
          </w:tcPr>
          <w:p>
            <w:pPr>
              <w:jc w:val="left"/>
              <w:spacing w:after="0" w:line="340"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满足采购文件要求且最终报价最低的报价为评标基准价，其价格分为满分。其他供应商的价格分统一按照下列公式计算：价格分得分＝（评标基准价/最终报价）×分值。</w:t>
            </w:r>
            <w:r/>
          </w:p>
        </w:tc>
        <w:tc>
          <w:tcPr>
            <w:tcMar>
              <w:left w:w="108" w:type="dxa"/>
              <w:top w:w="0" w:type="dxa"/>
              <w:right w:w="108" w:type="dxa"/>
              <w:bottom w:w="0" w:type="dxa"/>
            </w:tcMar>
            <w:tcW w:w="1113" w:type="dxa"/>
            <w:vAlign w:val="center"/>
            <w:textDirection w:val="lrTb"/>
            <w:noWrap w:val="false"/>
          </w:tcPr>
          <w:p>
            <w:pPr>
              <w:jc w:val="center"/>
              <w:spacing w:after="0" w:line="340" w:lineRule="atLeast"/>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30</w:t>
            </w:r>
            <w:r/>
          </w:p>
        </w:tc>
      </w:tr>
      <w:tr>
        <w:trPr>
          <w:jc w:val="center"/>
          <w:trHeight w:val="454"/>
        </w:trPr>
        <w:tc>
          <w:tcPr>
            <w:tcMar>
              <w:left w:w="108" w:type="dxa"/>
              <w:top w:w="0" w:type="dxa"/>
              <w:right w:w="108" w:type="dxa"/>
              <w:bottom w:w="0" w:type="dxa"/>
            </w:tcMar>
            <w:tcW w:w="1321" w:type="dxa"/>
            <w:vAlign w:val="center"/>
            <w:vMerge w:val="restart"/>
            <w:textDirection w:val="lrTb"/>
            <w:noWrap w:val="false"/>
          </w:tcPr>
          <w:p>
            <w:pPr>
              <w:spacing w:after="0" w:line="34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商务部分（</w:t>
            </w:r>
            <w:r>
              <w:rPr>
                <w:rFonts w:hint="eastAsia" w:ascii="宋体" w:hAnsi="宋体" w:cs="宋体"/>
                <w:b/>
                <w:color w:val="auto"/>
                <w:sz w:val="24"/>
                <w:szCs w:val="24"/>
                <w:highlight w:val="none"/>
                <w:lang w:val="en-US" w:eastAsia="zh-CN"/>
              </w:rPr>
              <w:t xml:space="preserve">40</w:t>
            </w:r>
            <w:r>
              <w:rPr>
                <w:rFonts w:hint="eastAsia" w:ascii="宋体" w:hAnsi="宋体" w:eastAsia="宋体" w:cs="宋体"/>
                <w:b/>
                <w:color w:val="auto"/>
                <w:sz w:val="24"/>
                <w:szCs w:val="24"/>
                <w:highlight w:val="none"/>
              </w:rPr>
              <w:t xml:space="preserve">分）</w:t>
            </w:r>
            <w:r/>
          </w:p>
        </w:tc>
        <w:tc>
          <w:tcPr>
            <w:tcMar>
              <w:left w:w="108" w:type="dxa"/>
              <w:top w:w="0" w:type="dxa"/>
              <w:right w:w="108" w:type="dxa"/>
              <w:bottom w:w="0" w:type="dxa"/>
            </w:tcMar>
            <w:tcW w:w="797" w:type="dxa"/>
            <w:vAlign w:val="center"/>
            <w:textDirection w:val="lrTb"/>
            <w:noWrap w:val="false"/>
          </w:tcPr>
          <w:p>
            <w:pPr>
              <w:jc w:val="center"/>
              <w:spacing w:after="0" w:line="34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类似业绩</w:t>
            </w:r>
            <w:r/>
          </w:p>
        </w:tc>
        <w:tc>
          <w:tcPr>
            <w:tcMar>
              <w:left w:w="108" w:type="dxa"/>
              <w:top w:w="0" w:type="dxa"/>
              <w:right w:w="108" w:type="dxa"/>
              <w:bottom w:w="0" w:type="dxa"/>
            </w:tcMar>
            <w:tcW w:w="6161" w:type="dxa"/>
            <w:vAlign w:val="center"/>
            <w:textDirection w:val="lrTb"/>
            <w:noWrap w:val="false"/>
          </w:tcPr>
          <w:p>
            <w:pPr>
              <w:spacing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trike w:val="0"/>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自2022年</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1日</w:t>
            </w:r>
            <w:r>
              <w:rPr>
                <w:rFonts w:hint="eastAsia" w:ascii="宋体" w:hAnsi="宋体" w:eastAsia="宋体" w:cs="宋体"/>
                <w:color w:val="auto"/>
                <w:sz w:val="24"/>
                <w:szCs w:val="24"/>
                <w:highlight w:val="none"/>
              </w:rPr>
              <w:t xml:space="preserve">以来承担过相关类似项目业绩，合同以签订时间为准，每有一个业绩合同得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1113" w:type="dxa"/>
            <w:vAlign w:val="center"/>
            <w:textDirection w:val="lrTb"/>
            <w:noWrap w:val="false"/>
          </w:tcPr>
          <w:p>
            <w:pPr>
              <w:jc w:val="center"/>
              <w:spacing w:after="0" w:line="340"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p>
        </w:tc>
      </w:tr>
      <w:tr>
        <w:trPr>
          <w:jc w:val="center"/>
          <w:trHeight w:val="823"/>
        </w:trPr>
        <w:tc>
          <w:tcPr>
            <w:tcW w:w="132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797" w:type="dxa"/>
            <w:vAlign w:val="center"/>
            <w:textDirection w:val="lrTb"/>
            <w:noWrap w:val="false"/>
          </w:tcPr>
          <w:p>
            <w:pPr>
              <w:jc w:val="center"/>
              <w:spacing w:after="0" w:line="340"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企业综合实力</w:t>
            </w:r>
            <w:r/>
          </w:p>
        </w:tc>
        <w:tc>
          <w:tcPr>
            <w:tcMar>
              <w:left w:w="108" w:type="dxa"/>
              <w:top w:w="0" w:type="dxa"/>
              <w:right w:w="108" w:type="dxa"/>
              <w:bottom w:w="0" w:type="dxa"/>
            </w:tcMar>
            <w:tcW w:w="6161" w:type="dxa"/>
            <w:vAlign w:val="center"/>
            <w:textDirection w:val="lrTb"/>
            <w:noWrap w:val="false"/>
          </w:tcPr>
          <w:p>
            <w:pPr>
              <w:ind w:left="240" w:hanging="240"/>
              <w:spacing w:after="0" w:line="400" w:lineRule="exact"/>
              <w:rPr>
                <w:rFonts w:hint="default"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rPr>
              <w:t xml:space="preserve">1. 投标人自2022年</w:t>
            </w:r>
            <w:r>
              <w:rPr>
                <w:rFonts w:hint="eastAsia" w:ascii="Times New Roman" w:hAnsi="Times New Roman" w:cs="宋体"/>
                <w:color w:val="auto"/>
                <w:sz w:val="24"/>
                <w:szCs w:val="24"/>
                <w:highlight w:val="none"/>
                <w:lang w:val="en-US" w:eastAsia="zh-CN"/>
              </w:rPr>
              <w:t xml:space="preserve">11</w:t>
            </w:r>
            <w:r>
              <w:rPr>
                <w:rFonts w:hint="eastAsia" w:ascii="Times New Roman" w:hAnsi="Times New Roman" w:cs="宋体"/>
                <w:color w:val="auto"/>
                <w:sz w:val="24"/>
                <w:szCs w:val="24"/>
                <w:highlight w:val="none"/>
              </w:rPr>
              <w:t xml:space="preserve">月1日以来受到省级及以上政府部门有关技能大赛表彰或嘉奖的</w:t>
            </w:r>
            <w:r>
              <w:rPr>
                <w:rFonts w:hint="eastAsia" w:cs="宋体"/>
                <w:color w:val="auto"/>
                <w:sz w:val="24"/>
                <w:szCs w:val="24"/>
                <w:highlight w:val="none"/>
                <w:lang w:val="en-US" w:eastAsia="zh-CN"/>
              </w:rPr>
              <w:t xml:space="preserve">每有一</w:t>
            </w:r>
            <w:r>
              <w:rPr>
                <w:rFonts w:hint="eastAsia" w:cs="宋体"/>
                <w:b w:val="0"/>
                <w:bCs w:val="0"/>
                <w:color w:val="auto"/>
                <w:sz w:val="24"/>
                <w:szCs w:val="24"/>
                <w:highlight w:val="none"/>
                <w:lang w:val="en-US" w:eastAsia="zh-CN"/>
              </w:rPr>
              <w:t xml:space="preserve">个</w:t>
            </w:r>
            <w:r>
              <w:rPr>
                <w:rFonts w:hint="eastAsia" w:ascii="Times New Roman" w:hAnsi="Times New Roman" w:cs="宋体"/>
                <w:b w:val="0"/>
                <w:bCs w:val="0"/>
                <w:color w:val="auto"/>
                <w:sz w:val="24"/>
                <w:szCs w:val="24"/>
                <w:highlight w:val="none"/>
              </w:rPr>
              <w:t xml:space="preserve">得</w:t>
            </w:r>
            <w:r>
              <w:rPr>
                <w:rFonts w:hint="eastAsia" w:cs="宋体"/>
                <w:b w:val="0"/>
                <w:bCs w:val="0"/>
                <w:color w:val="auto"/>
                <w:sz w:val="24"/>
                <w:szCs w:val="24"/>
                <w:highlight w:val="none"/>
                <w:lang w:val="en-US" w:eastAsia="zh-CN"/>
              </w:rPr>
              <w:t xml:space="preserve">2</w:t>
            </w:r>
            <w:r>
              <w:rPr>
                <w:rFonts w:hint="eastAsia" w:ascii="Times New Roman" w:hAnsi="Times New Roman" w:cs="宋体"/>
                <w:b w:val="0"/>
                <w:bCs w:val="0"/>
                <w:color w:val="auto"/>
                <w:sz w:val="24"/>
                <w:szCs w:val="24"/>
                <w:highlight w:val="none"/>
              </w:rPr>
              <w:t xml:space="preserve">分</w:t>
            </w:r>
            <w:r>
              <w:rPr>
                <w:rFonts w:hint="eastAsia" w:cs="宋体"/>
                <w:b w:val="0"/>
                <w:bCs w:val="0"/>
                <w:color w:val="auto"/>
                <w:sz w:val="24"/>
                <w:szCs w:val="24"/>
                <w:highlight w:val="none"/>
                <w:lang w:eastAsia="zh-CN"/>
              </w:rPr>
              <w:t xml:space="preserve">，</w:t>
            </w:r>
            <w:r>
              <w:rPr>
                <w:rFonts w:hint="eastAsia" w:cs="宋体"/>
                <w:b w:val="0"/>
                <w:bCs w:val="0"/>
                <w:color w:val="auto"/>
                <w:sz w:val="24"/>
                <w:szCs w:val="24"/>
                <w:highlight w:val="none"/>
                <w:lang w:val="en-US" w:eastAsia="zh-CN"/>
              </w:rPr>
              <w:t xml:space="preserve">本项最高得6分。</w:t>
            </w:r>
            <w:r/>
          </w:p>
          <w:p>
            <w:pPr>
              <w:spacing w:after="0" w:line="400" w:lineRule="exact"/>
              <w:rPr>
                <w:rFonts w:ascii="Times New Roman" w:hAnsi="Times New Roman" w:cs="宋体"/>
                <w:b/>
                <w:color w:val="auto"/>
                <w:sz w:val="24"/>
                <w:szCs w:val="24"/>
                <w:highlight w:val="none"/>
              </w:rPr>
            </w:pPr>
            <w:r>
              <w:rPr>
                <w:rFonts w:hint="eastAsia" w:ascii="Times New Roman" w:hAnsi="Times New Roman" w:cs="宋体"/>
                <w:b/>
                <w:color w:val="auto"/>
                <w:sz w:val="24"/>
                <w:szCs w:val="24"/>
                <w:highlight w:val="none"/>
              </w:rPr>
              <w:t xml:space="preserve">（投标文件中提供</w:t>
            </w:r>
            <w:r>
              <w:rPr>
                <w:rFonts w:hint="eastAsia" w:cs="宋体"/>
                <w:b/>
                <w:color w:val="auto"/>
                <w:sz w:val="24"/>
                <w:szCs w:val="24"/>
                <w:highlight w:val="none"/>
                <w:lang w:eastAsia="zh-CN"/>
              </w:rPr>
              <w:t xml:space="preserve">表彰</w:t>
            </w:r>
            <w:r>
              <w:rPr>
                <w:rFonts w:hint="eastAsia" w:ascii="Times New Roman" w:hAnsi="Times New Roman" w:cs="宋体"/>
                <w:b/>
                <w:color w:val="auto"/>
                <w:sz w:val="24"/>
                <w:szCs w:val="24"/>
                <w:highlight w:val="none"/>
              </w:rPr>
              <w:t xml:space="preserve">证明材料扫描件并加盖投标人公章，证明材料中须清晰反应出投标人名称，不提供不得分）</w:t>
            </w:r>
            <w:r/>
          </w:p>
          <w:p>
            <w:pPr>
              <w:numPr>
                <w:ilvl w:val="0"/>
                <w:numId w:val="9"/>
              </w:numPr>
              <w:spacing w:after="0" w:line="40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投标人自2022年</w:t>
            </w:r>
            <w:r>
              <w:rPr>
                <w:rFonts w:hint="eastAsia" w:cs="宋体"/>
                <w:color w:val="auto"/>
                <w:sz w:val="24"/>
                <w:szCs w:val="24"/>
                <w:highlight w:val="none"/>
                <w:lang w:val="en-US" w:eastAsia="zh-CN"/>
              </w:rPr>
              <w:t xml:space="preserve">11</w:t>
            </w:r>
            <w:r>
              <w:rPr>
                <w:rFonts w:hint="eastAsia" w:ascii="Times New Roman" w:hAnsi="Times New Roman" w:cs="宋体"/>
                <w:color w:val="auto"/>
                <w:sz w:val="24"/>
                <w:szCs w:val="24"/>
                <w:highlight w:val="none"/>
              </w:rPr>
              <w:t xml:space="preserve">月1日以来为技能大赛赛事提供</w:t>
            </w:r>
            <w:r>
              <w:rPr>
                <w:rFonts w:hint="eastAsia" w:ascii="Times New Roman" w:hAnsi="Times New Roman" w:cs="宋体"/>
                <w:b w:val="0"/>
                <w:bCs w:val="0"/>
                <w:color w:val="auto"/>
                <w:sz w:val="24"/>
                <w:szCs w:val="24"/>
                <w:highlight w:val="none"/>
              </w:rPr>
              <w:t xml:space="preserve">过大赛设备及相关技术支持的，省级赛事的每提供一个，得</w:t>
            </w:r>
            <w:r>
              <w:rPr>
                <w:rFonts w:hint="eastAsia" w:ascii="Times New Roman" w:hAnsi="Times New Roman" w:cs="宋体"/>
                <w:b w:val="0"/>
                <w:bCs w:val="0"/>
                <w:color w:val="auto"/>
                <w:sz w:val="24"/>
                <w:szCs w:val="24"/>
                <w:highlight w:val="none"/>
                <w:lang w:val="en-US" w:eastAsia="zh-CN"/>
              </w:rPr>
              <w:t xml:space="preserve">2</w:t>
            </w:r>
            <w:r>
              <w:rPr>
                <w:rFonts w:hint="eastAsia" w:ascii="Times New Roman" w:hAnsi="Times New Roman" w:cs="宋体"/>
                <w:b w:val="0"/>
                <w:bCs w:val="0"/>
                <w:color w:val="auto"/>
                <w:sz w:val="24"/>
                <w:szCs w:val="24"/>
                <w:highlight w:val="none"/>
              </w:rPr>
              <w:t xml:space="preserve">分，市级赛事每提供一个，得</w:t>
            </w:r>
            <w:r>
              <w:rPr>
                <w:rFonts w:hint="eastAsia" w:ascii="Times New Roman" w:hAnsi="Times New Roman" w:cs="宋体"/>
                <w:b w:val="0"/>
                <w:bCs w:val="0"/>
                <w:color w:val="auto"/>
                <w:sz w:val="24"/>
                <w:szCs w:val="24"/>
                <w:highlight w:val="none"/>
                <w:lang w:val="en-US" w:eastAsia="zh-CN"/>
              </w:rPr>
              <w:t xml:space="preserve">1</w:t>
            </w:r>
            <w:r>
              <w:rPr>
                <w:rFonts w:hint="eastAsia" w:ascii="Times New Roman" w:hAnsi="Times New Roman" w:cs="宋体"/>
                <w:b w:val="0"/>
                <w:bCs w:val="0"/>
                <w:color w:val="auto"/>
                <w:sz w:val="24"/>
                <w:szCs w:val="24"/>
                <w:highlight w:val="none"/>
              </w:rPr>
              <w:t xml:space="preserve">分，本项最</w:t>
            </w:r>
            <w:r>
              <w:rPr>
                <w:rFonts w:hint="eastAsia" w:cs="宋体"/>
                <w:b w:val="0"/>
                <w:bCs w:val="0"/>
                <w:color w:val="auto"/>
                <w:sz w:val="24"/>
                <w:szCs w:val="24"/>
                <w:highlight w:val="none"/>
                <w:lang w:val="en-US" w:eastAsia="zh-CN"/>
              </w:rPr>
              <w:t xml:space="preserve">高</w:t>
            </w:r>
            <w:r>
              <w:rPr>
                <w:rFonts w:hint="eastAsia" w:ascii="Times New Roman" w:hAnsi="Times New Roman" w:cs="宋体"/>
                <w:b w:val="0"/>
                <w:bCs w:val="0"/>
                <w:color w:val="auto"/>
                <w:sz w:val="24"/>
                <w:szCs w:val="24"/>
                <w:highlight w:val="none"/>
              </w:rPr>
              <w:t xml:space="preserve">得</w:t>
            </w:r>
            <w:r>
              <w:rPr>
                <w:rFonts w:hint="eastAsia" w:ascii="Times New Roman" w:hAnsi="Times New Roman" w:cs="宋体"/>
                <w:b w:val="0"/>
                <w:bCs w:val="0"/>
                <w:color w:val="auto"/>
                <w:sz w:val="24"/>
                <w:szCs w:val="24"/>
                <w:highlight w:val="none"/>
                <w:lang w:val="en-US" w:eastAsia="zh-CN"/>
              </w:rPr>
              <w:t xml:space="preserve">4</w:t>
            </w:r>
            <w:r>
              <w:rPr>
                <w:rFonts w:hint="eastAsia" w:ascii="Times New Roman" w:hAnsi="Times New Roman" w:cs="宋体"/>
                <w:b w:val="0"/>
                <w:bCs w:val="0"/>
                <w:color w:val="auto"/>
                <w:sz w:val="24"/>
                <w:szCs w:val="24"/>
                <w:highlight w:val="none"/>
              </w:rPr>
              <w:t xml:space="preserve">分。</w:t>
            </w:r>
            <w:r/>
          </w:p>
          <w:p>
            <w:pPr>
              <w:spacing w:after="0" w:line="400" w:lineRule="exact"/>
              <w:rPr>
                <w:rFonts w:hint="eastAsia" w:ascii="宋体" w:hAnsi="宋体" w:eastAsia="宋体" w:cs="宋体"/>
                <w:color w:val="auto"/>
                <w:sz w:val="24"/>
                <w:szCs w:val="24"/>
                <w:highlight w:val="none"/>
              </w:rPr>
            </w:pPr>
            <w:r>
              <w:rPr>
                <w:rFonts w:hint="eastAsia" w:ascii="Times New Roman" w:hAnsi="Times New Roman" w:cs="宋体"/>
                <w:b/>
                <w:color w:val="auto"/>
                <w:sz w:val="24"/>
                <w:szCs w:val="24"/>
                <w:highlight w:val="none"/>
              </w:rPr>
              <w:t xml:space="preserve">（投标文件中提供大赛组委会证明材料并加盖投标人公章，不提供不得分）</w:t>
            </w:r>
            <w:r/>
          </w:p>
        </w:tc>
        <w:tc>
          <w:tcPr>
            <w:tcMar>
              <w:left w:w="108" w:type="dxa"/>
              <w:top w:w="0" w:type="dxa"/>
              <w:right w:w="108" w:type="dxa"/>
              <w:bottom w:w="0" w:type="dxa"/>
            </w:tcMar>
            <w:tcW w:w="1113" w:type="dxa"/>
            <w:vAlign w:val="center"/>
            <w:textDirection w:val="lrTb"/>
            <w:noWrap w:val="false"/>
          </w:tcPr>
          <w:p>
            <w:pPr>
              <w:jc w:val="center"/>
              <w:spacing w:after="0" w:line="340" w:lineRule="atLeas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10</w:t>
            </w:r>
            <w:r/>
          </w:p>
        </w:tc>
      </w:tr>
      <w:tr>
        <w:trPr>
          <w:jc w:val="center"/>
          <w:trHeight w:val="2261"/>
        </w:trPr>
        <w:tc>
          <w:tcPr>
            <w:tcW w:w="1321"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797" w:type="dxa"/>
            <w:vAlign w:val="center"/>
            <w:textDirection w:val="lrTb"/>
            <w:noWrap w:val="false"/>
          </w:tcPr>
          <w:p>
            <w:pPr>
              <w:jc w:val="center"/>
              <w:spacing w:after="0" w:line="340" w:lineRule="atLeast"/>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技术参数响应</w:t>
            </w:r>
            <w:r/>
          </w:p>
        </w:tc>
        <w:tc>
          <w:tcPr>
            <w:tcMar>
              <w:left w:w="108" w:type="dxa"/>
              <w:top w:w="0" w:type="dxa"/>
              <w:right w:w="108" w:type="dxa"/>
              <w:bottom w:w="0" w:type="dxa"/>
            </w:tcMar>
            <w:tcW w:w="6161" w:type="dxa"/>
            <w:vAlign w:val="center"/>
            <w:textDirection w:val="lrTb"/>
            <w:noWrap w:val="false"/>
          </w:tcPr>
          <w:p>
            <w:pPr>
              <w:jc w:val="left"/>
              <w:spacing w:after="0"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技术参数指标评审基准分</w:t>
            </w:r>
            <w:r>
              <w:rPr>
                <w:rFonts w:hint="eastAsia" w:cs="宋体"/>
                <w:color w:val="auto"/>
                <w:sz w:val="24"/>
                <w:szCs w:val="24"/>
                <w:highlight w:val="none"/>
                <w:lang w:val="en-US" w:eastAsia="zh-CN"/>
              </w:rPr>
              <w:t xml:space="preserve">24</w:t>
            </w:r>
            <w:r>
              <w:rPr>
                <w:rFonts w:hint="eastAsia" w:ascii="Times New Roman" w:hAnsi="Times New Roman" w:eastAsia="宋体" w:cs="宋体"/>
                <w:color w:val="auto"/>
                <w:sz w:val="24"/>
                <w:szCs w:val="24"/>
                <w:highlight w:val="none"/>
              </w:rPr>
              <w:t xml:space="preserve">分，标注“▲”的指标每有一项负偏离扣</w:t>
            </w:r>
            <w:r>
              <w:rPr>
                <w:rFonts w:hint="eastAsia" w:cs="宋体"/>
                <w:color w:val="auto"/>
                <w:sz w:val="24"/>
                <w:szCs w:val="24"/>
                <w:highlight w:val="none"/>
                <w:lang w:val="en-US" w:eastAsia="zh-CN"/>
              </w:rPr>
              <w:t xml:space="preserve">1</w:t>
            </w:r>
            <w:r>
              <w:rPr>
                <w:rFonts w:hint="eastAsia" w:ascii="Times New Roman" w:hAnsi="Times New Roman" w:eastAsia="宋体" w:cs="宋体"/>
                <w:color w:val="auto"/>
                <w:sz w:val="24"/>
                <w:szCs w:val="24"/>
                <w:highlight w:val="none"/>
              </w:rPr>
              <w:t xml:space="preserve">分，</w:t>
            </w:r>
            <w:r>
              <w:rPr>
                <w:rFonts w:hint="eastAsia" w:cs="宋体"/>
                <w:color w:val="auto"/>
                <w:sz w:val="24"/>
                <w:szCs w:val="24"/>
                <w:highlight w:val="none"/>
                <w:lang w:val="en-US" w:eastAsia="zh-CN"/>
              </w:rPr>
              <w:t xml:space="preserve">其余指标每一项偏离扣0.5分，</w:t>
            </w:r>
            <w:r>
              <w:rPr>
                <w:rFonts w:hint="eastAsia" w:ascii="Times New Roman" w:hAnsi="Times New Roman" w:eastAsia="宋体" w:cs="宋体"/>
                <w:color w:val="auto"/>
                <w:sz w:val="24"/>
                <w:szCs w:val="24"/>
                <w:highlight w:val="none"/>
              </w:rPr>
              <w:t xml:space="preserve">扣完为止。</w:t>
            </w:r>
            <w:r/>
          </w:p>
          <w:p>
            <w:pPr>
              <w:spacing w:after="0" w:line="340" w:lineRule="atLeast"/>
              <w:rPr>
                <w:rFonts w:hint="eastAsia" w:ascii="宋体" w:hAnsi="宋体" w:cs="宋体"/>
                <w:strike/>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4"/>
                <w:szCs w:val="24"/>
                <w:highlight w:val="none"/>
              </w:rPr>
              <w:t xml:space="preserve">注：投标文件中详细填写《技术规格偏离表》，须逐条响应；证明材料未提供的或提供与要求不符的视为负偏离。证明材料在投标文件中的具体位置并做明显标识，便于评审。</w:t>
            </w:r>
            <w:r/>
          </w:p>
        </w:tc>
        <w:tc>
          <w:tcPr>
            <w:tcMar>
              <w:left w:w="108" w:type="dxa"/>
              <w:top w:w="0" w:type="dxa"/>
              <w:right w:w="108" w:type="dxa"/>
              <w:bottom w:w="0" w:type="dxa"/>
            </w:tcMar>
            <w:tcW w:w="1113" w:type="dxa"/>
            <w:vAlign w:val="center"/>
            <w:textDirection w:val="lrTb"/>
            <w:noWrap w:val="false"/>
          </w:tcPr>
          <w:p>
            <w:pPr>
              <w:jc w:val="center"/>
              <w:spacing w:after="0" w:line="340" w:lineRule="atLeast"/>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24</w:t>
            </w:r>
            <w:r/>
          </w:p>
        </w:tc>
      </w:tr>
      <w:tr>
        <w:trPr>
          <w:jc w:val="center"/>
          <w:trHeight w:val="454"/>
        </w:trPr>
        <w:tc>
          <w:tcPr>
            <w:tcMar>
              <w:left w:w="108" w:type="dxa"/>
              <w:top w:w="0" w:type="dxa"/>
              <w:right w:w="108" w:type="dxa"/>
              <w:bottom w:w="0" w:type="dxa"/>
            </w:tcMar>
            <w:tcW w:w="1321" w:type="dxa"/>
            <w:vAlign w:val="center"/>
            <w:vMerge w:val="restart"/>
            <w:textDirection w:val="lrTb"/>
            <w:noWrap w:val="false"/>
          </w:tcPr>
          <w:p>
            <w:pPr>
              <w:spacing w:after="0" w:line="340"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技术部分（</w:t>
            </w:r>
            <w:r>
              <w:rPr>
                <w:rFonts w:hint="eastAsia" w:ascii="宋体" w:hAnsi="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w:t>
            </w:r>
            <w:r/>
          </w:p>
        </w:tc>
        <w:tc>
          <w:tcPr>
            <w:tcMar>
              <w:left w:w="108" w:type="dxa"/>
              <w:top w:w="0" w:type="dxa"/>
              <w:right w:w="108" w:type="dxa"/>
              <w:bottom w:w="0" w:type="dxa"/>
            </w:tcMar>
            <w:tcW w:w="797" w:type="dxa"/>
            <w:vAlign w:val="center"/>
            <w:textDirection w:val="lrTb"/>
            <w:noWrap w:val="false"/>
          </w:tcPr>
          <w:p>
            <w:pPr>
              <w:jc w:val="center"/>
              <w:spacing w:after="0" w:line="4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项目实施方案</w:t>
            </w:r>
            <w:r/>
          </w:p>
          <w:p>
            <w:pPr>
              <w:jc w:val="center"/>
              <w:spacing w:after="0" w:line="34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6161" w:type="dxa"/>
            <w:vAlign w:val="center"/>
            <w:textDirection w:val="lrTb"/>
            <w:noWrap w:val="false"/>
          </w:tcPr>
          <w:p>
            <w:pPr>
              <w:spacing w:after="0" w:line="4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投标人根据招标文件要求提供具体详实的实施方案，包含但不限于组织架构、进度控制、风险控制管理、质量保障措施、项目安装、调试、验收方案等。</w:t>
            </w:r>
            <w:r/>
          </w:p>
          <w:p>
            <w:pPr>
              <w:spacing w:after="0" w:line="4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方案详细完整、有针对性、可操作性强</w:t>
            </w:r>
            <w:r>
              <w:rPr>
                <w:rFonts w:hint="eastAsia" w:ascii="Times New Roman" w:hAnsi="Times New Roman" w:cs="宋体"/>
                <w:b/>
                <w:color w:val="auto"/>
                <w:sz w:val="24"/>
                <w:szCs w:val="24"/>
                <w:highlight w:val="none"/>
              </w:rPr>
              <w:t xml:space="preserve">得</w:t>
            </w:r>
            <w:r>
              <w:rPr>
                <w:rFonts w:hint="eastAsia" w:cs="宋体"/>
                <w:b/>
                <w:color w:val="auto"/>
                <w:sz w:val="24"/>
                <w:szCs w:val="24"/>
                <w:highlight w:val="none"/>
                <w:lang w:val="en-US" w:eastAsia="zh-CN"/>
              </w:rPr>
              <w:t xml:space="preserve">8</w:t>
            </w:r>
            <w:r>
              <w:rPr>
                <w:rFonts w:hint="eastAsia" w:ascii="Times New Roman" w:hAnsi="Times New Roman" w:cs="宋体"/>
                <w:b/>
                <w:color w:val="auto"/>
                <w:sz w:val="24"/>
                <w:szCs w:val="24"/>
                <w:highlight w:val="none"/>
              </w:rPr>
              <w:t xml:space="preserve">分</w:t>
            </w:r>
            <w:r>
              <w:rPr>
                <w:rFonts w:hint="eastAsia" w:ascii="Times New Roman" w:hAnsi="Times New Roman" w:cs="宋体"/>
                <w:color w:val="auto"/>
                <w:sz w:val="24"/>
                <w:szCs w:val="24"/>
                <w:highlight w:val="none"/>
              </w:rPr>
              <w:t xml:space="preserve">；</w:t>
            </w:r>
            <w:r/>
          </w:p>
          <w:p>
            <w:pPr>
              <w:spacing w:after="0" w:line="4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方案较完整、较有针对性、可操作性较强的</w:t>
            </w:r>
            <w:r>
              <w:rPr>
                <w:rFonts w:hint="eastAsia" w:ascii="Times New Roman" w:hAnsi="Times New Roman" w:cs="宋体"/>
                <w:b/>
                <w:color w:val="auto"/>
                <w:sz w:val="24"/>
                <w:szCs w:val="24"/>
                <w:highlight w:val="none"/>
              </w:rPr>
              <w:t xml:space="preserve">得</w:t>
            </w:r>
            <w:r>
              <w:rPr>
                <w:rFonts w:hint="eastAsia" w:cs="宋体"/>
                <w:b/>
                <w:color w:val="auto"/>
                <w:sz w:val="24"/>
                <w:szCs w:val="24"/>
                <w:highlight w:val="none"/>
                <w:lang w:val="en-US" w:eastAsia="zh-CN"/>
              </w:rPr>
              <w:t xml:space="preserve">6</w:t>
            </w:r>
            <w:r>
              <w:rPr>
                <w:rFonts w:hint="eastAsia" w:ascii="Times New Roman" w:hAnsi="Times New Roman" w:cs="宋体"/>
                <w:b/>
                <w:color w:val="auto"/>
                <w:sz w:val="24"/>
                <w:szCs w:val="24"/>
                <w:highlight w:val="none"/>
              </w:rPr>
              <w:t xml:space="preserve">分</w:t>
            </w:r>
            <w:r>
              <w:rPr>
                <w:rFonts w:hint="eastAsia" w:ascii="Times New Roman" w:hAnsi="Times New Roman" w:cs="宋体"/>
                <w:color w:val="auto"/>
                <w:sz w:val="24"/>
                <w:szCs w:val="24"/>
                <w:highlight w:val="none"/>
              </w:rPr>
              <w:t xml:space="preserve">；</w:t>
            </w:r>
            <w:r/>
          </w:p>
          <w:p>
            <w:pPr>
              <w:spacing w:after="0" w:line="4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方案完整性、针对性、可操作性一般的</w:t>
            </w:r>
            <w:r>
              <w:rPr>
                <w:rFonts w:hint="eastAsia" w:ascii="Times New Roman" w:hAnsi="Times New Roman" w:cs="宋体"/>
                <w:b/>
                <w:color w:val="auto"/>
                <w:sz w:val="24"/>
                <w:szCs w:val="24"/>
                <w:highlight w:val="none"/>
              </w:rPr>
              <w:t xml:space="preserve">得</w:t>
            </w:r>
            <w:r>
              <w:rPr>
                <w:rFonts w:hint="eastAsia" w:cs="宋体"/>
                <w:b/>
                <w:color w:val="auto"/>
                <w:sz w:val="24"/>
                <w:szCs w:val="24"/>
                <w:highlight w:val="none"/>
                <w:lang w:val="en-US" w:eastAsia="zh-CN"/>
              </w:rPr>
              <w:t xml:space="preserve">4</w:t>
            </w:r>
            <w:r>
              <w:rPr>
                <w:rFonts w:hint="eastAsia" w:ascii="Times New Roman" w:hAnsi="Times New Roman" w:cs="宋体"/>
                <w:b/>
                <w:color w:val="auto"/>
                <w:sz w:val="24"/>
                <w:szCs w:val="24"/>
                <w:highlight w:val="none"/>
              </w:rPr>
              <w:t xml:space="preserve">分</w:t>
            </w:r>
            <w:r>
              <w:rPr>
                <w:rFonts w:hint="eastAsia" w:ascii="Times New Roman" w:hAnsi="Times New Roman" w:cs="宋体"/>
                <w:color w:val="auto"/>
                <w:sz w:val="24"/>
                <w:szCs w:val="24"/>
                <w:highlight w:val="none"/>
              </w:rPr>
              <w:t xml:space="preserve">；</w:t>
            </w:r>
            <w:r/>
          </w:p>
          <w:p>
            <w:pPr>
              <w:spacing w:after="0" w:line="34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 w:val="24"/>
                <w:szCs w:val="24"/>
                <w:highlight w:val="none"/>
              </w:rPr>
              <w:t xml:space="preserve">不提供不得分。</w:t>
            </w:r>
            <w:r/>
          </w:p>
        </w:tc>
        <w:tc>
          <w:tcPr>
            <w:tcMar>
              <w:left w:w="108" w:type="dxa"/>
              <w:top w:w="0" w:type="dxa"/>
              <w:right w:w="108" w:type="dxa"/>
              <w:bottom w:w="0" w:type="dxa"/>
            </w:tcMar>
            <w:tcW w:w="1113" w:type="dxa"/>
            <w:vAlign w:val="center"/>
            <w:textDirection w:val="lrTb"/>
            <w:noWrap w:val="false"/>
          </w:tcPr>
          <w:p>
            <w:pPr>
              <w:jc w:val="center"/>
              <w:spacing w:after="0" w:line="340" w:lineRule="atLeas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w:t>
            </w:r>
            <w:r/>
          </w:p>
        </w:tc>
      </w:tr>
      <w:tr>
        <w:trPr>
          <w:jc w:val="center"/>
          <w:trHeight w:val="454"/>
        </w:trPr>
        <w:tc>
          <w:tcPr>
            <w:tcMar>
              <w:left w:w="108" w:type="dxa"/>
              <w:top w:w="0" w:type="dxa"/>
              <w:right w:w="108" w:type="dxa"/>
              <w:bottom w:w="0" w:type="dxa"/>
            </w:tcMar>
            <w:tcW w:w="1321" w:type="dxa"/>
            <w:vAlign w:val="center"/>
            <w:vMerge w:val="continue"/>
            <w:textDirection w:val="lrTb"/>
            <w:noWrap w:val="false"/>
          </w:tcPr>
          <w:p>
            <w:pPr>
              <w:spacing w:after="0" w:line="340"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tc>
        <w:tc>
          <w:tcPr>
            <w:tcMar>
              <w:left w:w="108" w:type="dxa"/>
              <w:top w:w="0" w:type="dxa"/>
              <w:right w:w="108" w:type="dxa"/>
              <w:bottom w:w="0" w:type="dxa"/>
            </w:tcMar>
            <w:tcW w:w="797" w:type="dxa"/>
            <w:vAlign w:val="center"/>
            <w:textDirection w:val="lrTb"/>
            <w:noWrap w:val="false"/>
          </w:tcPr>
          <w:p>
            <w:pPr>
              <w:jc w:val="center"/>
              <w:spacing w:after="0" w:line="34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4"/>
                <w:szCs w:val="24"/>
                <w:highlight w:val="none"/>
              </w:rPr>
              <w:t xml:space="preserve">培训方案</w:t>
            </w:r>
            <w:r/>
          </w:p>
        </w:tc>
        <w:tc>
          <w:tcPr>
            <w:tcMar>
              <w:left w:w="108" w:type="dxa"/>
              <w:top w:w="0" w:type="dxa"/>
              <w:right w:w="108" w:type="dxa"/>
              <w:bottom w:w="0" w:type="dxa"/>
            </w:tcMar>
            <w:tcW w:w="6161" w:type="dxa"/>
            <w:vAlign w:val="center"/>
            <w:textDirection w:val="lrTb"/>
            <w:noWrap w:val="false"/>
          </w:tcPr>
          <w:p>
            <w:pPr>
              <w:spacing w:after="0" w:line="4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投标人根据招标文件要求提供具体详实的培训方案，包括但不限于培训方案、培训内容、培训师资、培训频次、培训资料等。</w:t>
            </w:r>
            <w:r/>
          </w:p>
          <w:p>
            <w:pPr>
              <w:spacing w:after="0" w:line="4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方案详细完整、有针对性、可操作性强</w:t>
            </w:r>
            <w:r>
              <w:rPr>
                <w:rFonts w:hint="eastAsia" w:ascii="Times New Roman" w:hAnsi="Times New Roman" w:cs="宋体"/>
                <w:b/>
                <w:color w:val="auto"/>
                <w:sz w:val="24"/>
                <w:szCs w:val="24"/>
                <w:highlight w:val="none"/>
              </w:rPr>
              <w:t xml:space="preserve">得</w:t>
            </w:r>
            <w:r>
              <w:rPr>
                <w:rFonts w:hint="eastAsia" w:cs="宋体"/>
                <w:b/>
                <w:color w:val="auto"/>
                <w:sz w:val="24"/>
                <w:szCs w:val="24"/>
                <w:highlight w:val="none"/>
                <w:lang w:val="en-US" w:eastAsia="zh-CN"/>
              </w:rPr>
              <w:t xml:space="preserve">8</w:t>
            </w:r>
            <w:r>
              <w:rPr>
                <w:rFonts w:hint="eastAsia" w:ascii="Times New Roman" w:hAnsi="Times New Roman" w:cs="宋体"/>
                <w:b/>
                <w:color w:val="auto"/>
                <w:sz w:val="24"/>
                <w:szCs w:val="24"/>
                <w:highlight w:val="none"/>
              </w:rPr>
              <w:t xml:space="preserve">分</w:t>
            </w:r>
            <w:r>
              <w:rPr>
                <w:rFonts w:hint="eastAsia" w:ascii="Times New Roman" w:hAnsi="Times New Roman" w:cs="宋体"/>
                <w:color w:val="auto"/>
                <w:sz w:val="24"/>
                <w:szCs w:val="24"/>
                <w:highlight w:val="none"/>
              </w:rPr>
              <w:t xml:space="preserve">；</w:t>
            </w:r>
            <w:r/>
          </w:p>
          <w:p>
            <w:pPr>
              <w:spacing w:after="0" w:line="4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方案较完整、较有针对性、可操作性较强的</w:t>
            </w:r>
            <w:r>
              <w:rPr>
                <w:rFonts w:hint="eastAsia" w:ascii="Times New Roman" w:hAnsi="Times New Roman" w:cs="宋体"/>
                <w:b/>
                <w:color w:val="auto"/>
                <w:sz w:val="24"/>
                <w:szCs w:val="24"/>
                <w:highlight w:val="none"/>
              </w:rPr>
              <w:t xml:space="preserve">得</w:t>
            </w:r>
            <w:r>
              <w:rPr>
                <w:rFonts w:hint="eastAsia" w:cs="宋体"/>
                <w:b/>
                <w:color w:val="auto"/>
                <w:sz w:val="24"/>
                <w:szCs w:val="24"/>
                <w:highlight w:val="none"/>
                <w:lang w:val="en-US" w:eastAsia="zh-CN"/>
              </w:rPr>
              <w:t xml:space="preserve">6</w:t>
            </w:r>
            <w:r>
              <w:rPr>
                <w:rFonts w:hint="eastAsia" w:ascii="Times New Roman" w:hAnsi="Times New Roman" w:cs="宋体"/>
                <w:b/>
                <w:color w:val="auto"/>
                <w:sz w:val="24"/>
                <w:szCs w:val="24"/>
                <w:highlight w:val="none"/>
              </w:rPr>
              <w:t xml:space="preserve">分</w:t>
            </w:r>
            <w:r>
              <w:rPr>
                <w:rFonts w:hint="eastAsia" w:ascii="Times New Roman" w:hAnsi="Times New Roman" w:cs="宋体"/>
                <w:color w:val="auto"/>
                <w:sz w:val="24"/>
                <w:szCs w:val="24"/>
                <w:highlight w:val="none"/>
              </w:rPr>
              <w:t xml:space="preserve">；</w:t>
            </w:r>
            <w:r/>
          </w:p>
          <w:p>
            <w:pPr>
              <w:spacing w:after="0" w:line="4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方案完整性、针对性、可操作性一般的</w:t>
            </w:r>
            <w:r>
              <w:rPr>
                <w:rFonts w:hint="eastAsia" w:ascii="Times New Roman" w:hAnsi="Times New Roman" w:cs="宋体"/>
                <w:b/>
                <w:color w:val="auto"/>
                <w:sz w:val="24"/>
                <w:szCs w:val="24"/>
                <w:highlight w:val="none"/>
              </w:rPr>
              <w:t xml:space="preserve">得</w:t>
            </w:r>
            <w:r>
              <w:rPr>
                <w:rFonts w:hint="eastAsia" w:cs="宋体"/>
                <w:b/>
                <w:color w:val="auto"/>
                <w:sz w:val="24"/>
                <w:szCs w:val="24"/>
                <w:highlight w:val="none"/>
                <w:lang w:val="en-US" w:eastAsia="zh-CN"/>
              </w:rPr>
              <w:t xml:space="preserve">4</w:t>
            </w:r>
            <w:r>
              <w:rPr>
                <w:rFonts w:hint="eastAsia" w:ascii="Times New Roman" w:hAnsi="Times New Roman" w:cs="宋体"/>
                <w:b/>
                <w:color w:val="auto"/>
                <w:sz w:val="24"/>
                <w:szCs w:val="24"/>
                <w:highlight w:val="none"/>
              </w:rPr>
              <w:t xml:space="preserve">分</w:t>
            </w:r>
            <w:r>
              <w:rPr>
                <w:rFonts w:hint="eastAsia" w:ascii="Times New Roman" w:hAnsi="Times New Roman" w:cs="宋体"/>
                <w:color w:val="auto"/>
                <w:sz w:val="24"/>
                <w:szCs w:val="24"/>
                <w:highlight w:val="none"/>
              </w:rPr>
              <w:t xml:space="preserve">；</w:t>
            </w:r>
            <w:r/>
          </w:p>
          <w:p>
            <w:pPr>
              <w:spacing w:after="0" w:line="3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 w:val="24"/>
                <w:szCs w:val="24"/>
                <w:highlight w:val="none"/>
              </w:rPr>
              <w:t xml:space="preserve">不提供不得分。</w:t>
            </w:r>
            <w:r/>
          </w:p>
        </w:tc>
        <w:tc>
          <w:tcPr>
            <w:tcMar>
              <w:left w:w="108" w:type="dxa"/>
              <w:top w:w="0" w:type="dxa"/>
              <w:right w:w="108" w:type="dxa"/>
              <w:bottom w:w="0" w:type="dxa"/>
            </w:tcMar>
            <w:tcW w:w="1113" w:type="dxa"/>
            <w:vAlign w:val="center"/>
            <w:textDirection w:val="lrTb"/>
            <w:noWrap w:val="false"/>
          </w:tcPr>
          <w:p>
            <w:pPr>
              <w:jc w:val="center"/>
              <w:spacing w:after="0" w:line="340" w:lineRule="atLeas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w:t>
            </w:r>
            <w:r/>
          </w:p>
        </w:tc>
      </w:tr>
      <w:tr>
        <w:trPr>
          <w:jc w:val="center"/>
          <w:trHeight w:val="454"/>
        </w:trPr>
        <w:tc>
          <w:tcPr>
            <w:tcMar>
              <w:left w:w="108" w:type="dxa"/>
              <w:top w:w="0" w:type="dxa"/>
              <w:right w:w="108" w:type="dxa"/>
              <w:bottom w:w="0" w:type="dxa"/>
            </w:tcMar>
            <w:tcW w:w="1321" w:type="dxa"/>
            <w:vAlign w:val="center"/>
            <w:vMerge w:val="continue"/>
            <w:textDirection w:val="lrTb"/>
            <w:noWrap w:val="false"/>
          </w:tcPr>
          <w:p>
            <w:pPr>
              <w:spacing w:after="0" w:line="340"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tc>
        <w:tc>
          <w:tcPr>
            <w:tcMar>
              <w:left w:w="108" w:type="dxa"/>
              <w:top w:w="0" w:type="dxa"/>
              <w:right w:w="108" w:type="dxa"/>
              <w:bottom w:w="0" w:type="dxa"/>
            </w:tcMar>
            <w:tcW w:w="797" w:type="dxa"/>
            <w:vAlign w:val="center"/>
            <w:textDirection w:val="lrTb"/>
            <w:noWrap w:val="false"/>
          </w:tcPr>
          <w:p>
            <w:pPr>
              <w:jc w:val="center"/>
              <w:spacing w:after="0" w:line="34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4"/>
                <w:szCs w:val="24"/>
                <w:highlight w:val="none"/>
              </w:rPr>
              <w:t xml:space="preserve">供货方案</w:t>
            </w:r>
            <w:r/>
          </w:p>
        </w:tc>
        <w:tc>
          <w:tcPr>
            <w:tcMar>
              <w:left w:w="108" w:type="dxa"/>
              <w:top w:w="0" w:type="dxa"/>
              <w:right w:w="108" w:type="dxa"/>
              <w:bottom w:w="0" w:type="dxa"/>
            </w:tcMar>
            <w:tcW w:w="6161" w:type="dxa"/>
            <w:vAlign w:val="center"/>
            <w:textDirection w:val="lrTb"/>
            <w:noWrap w:val="false"/>
          </w:tcPr>
          <w:p>
            <w:pPr>
              <w:spacing w:after="0" w:line="4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投标人根据招标文件要求提供具体详实的供货方案，包括但不限于供货时间、供货运输及设备安装、货物交接方案等。</w:t>
            </w:r>
            <w:r/>
          </w:p>
          <w:p>
            <w:pPr>
              <w:spacing w:after="0" w:line="4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方案详细完整、有针对性、可操作性强</w:t>
            </w:r>
            <w:r>
              <w:rPr>
                <w:rFonts w:hint="eastAsia" w:ascii="Times New Roman" w:hAnsi="Times New Roman" w:cs="宋体"/>
                <w:b/>
                <w:color w:val="auto"/>
                <w:sz w:val="24"/>
                <w:szCs w:val="24"/>
                <w:highlight w:val="none"/>
              </w:rPr>
              <w:t xml:space="preserve">得</w:t>
            </w:r>
            <w:r>
              <w:rPr>
                <w:rFonts w:hint="eastAsia" w:cs="宋体"/>
                <w:b/>
                <w:color w:val="auto"/>
                <w:sz w:val="24"/>
                <w:szCs w:val="24"/>
                <w:highlight w:val="none"/>
                <w:lang w:val="en-US" w:eastAsia="zh-CN"/>
              </w:rPr>
              <w:t xml:space="preserve">6</w:t>
            </w:r>
            <w:r>
              <w:rPr>
                <w:rFonts w:hint="eastAsia" w:ascii="Times New Roman" w:hAnsi="Times New Roman" w:cs="宋体"/>
                <w:b/>
                <w:color w:val="auto"/>
                <w:sz w:val="24"/>
                <w:szCs w:val="24"/>
                <w:highlight w:val="none"/>
              </w:rPr>
              <w:t xml:space="preserve">分</w:t>
            </w:r>
            <w:r>
              <w:rPr>
                <w:rFonts w:hint="eastAsia" w:ascii="Times New Roman" w:hAnsi="Times New Roman" w:cs="宋体"/>
                <w:color w:val="auto"/>
                <w:sz w:val="24"/>
                <w:szCs w:val="24"/>
                <w:highlight w:val="none"/>
              </w:rPr>
              <w:t xml:space="preserve">；</w:t>
            </w:r>
            <w:r/>
          </w:p>
          <w:p>
            <w:pPr>
              <w:spacing w:after="0" w:line="4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方案较完整、较有针对性、可操作性较强的</w:t>
            </w:r>
            <w:r>
              <w:rPr>
                <w:rFonts w:hint="eastAsia" w:ascii="Times New Roman" w:hAnsi="Times New Roman" w:cs="宋体"/>
                <w:b/>
                <w:color w:val="auto"/>
                <w:sz w:val="24"/>
                <w:szCs w:val="24"/>
                <w:highlight w:val="none"/>
              </w:rPr>
              <w:t xml:space="preserve">得</w:t>
            </w:r>
            <w:r>
              <w:rPr>
                <w:rFonts w:hint="eastAsia" w:cs="宋体"/>
                <w:b/>
                <w:color w:val="auto"/>
                <w:sz w:val="24"/>
                <w:szCs w:val="24"/>
                <w:highlight w:val="none"/>
                <w:lang w:val="en-US" w:eastAsia="zh-CN"/>
              </w:rPr>
              <w:t xml:space="preserve">4</w:t>
            </w:r>
            <w:r>
              <w:rPr>
                <w:rFonts w:hint="eastAsia" w:ascii="Times New Roman" w:hAnsi="Times New Roman" w:cs="宋体"/>
                <w:b/>
                <w:color w:val="auto"/>
                <w:sz w:val="24"/>
                <w:szCs w:val="24"/>
                <w:highlight w:val="none"/>
              </w:rPr>
              <w:t xml:space="preserve">分</w:t>
            </w:r>
            <w:r>
              <w:rPr>
                <w:rFonts w:hint="eastAsia" w:ascii="Times New Roman" w:hAnsi="Times New Roman" w:cs="宋体"/>
                <w:color w:val="auto"/>
                <w:sz w:val="24"/>
                <w:szCs w:val="24"/>
                <w:highlight w:val="none"/>
              </w:rPr>
              <w:t xml:space="preserve">；</w:t>
            </w:r>
            <w:r/>
          </w:p>
          <w:p>
            <w:pPr>
              <w:spacing w:after="0" w:line="4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方案完整性、针对性、可操作性一般的</w:t>
            </w:r>
            <w:r>
              <w:rPr>
                <w:rFonts w:hint="eastAsia" w:ascii="Times New Roman" w:hAnsi="Times New Roman" w:cs="宋体"/>
                <w:b/>
                <w:color w:val="auto"/>
                <w:sz w:val="24"/>
                <w:szCs w:val="24"/>
                <w:highlight w:val="none"/>
              </w:rPr>
              <w:t xml:space="preserve">得</w:t>
            </w:r>
            <w:r>
              <w:rPr>
                <w:rFonts w:hint="eastAsia" w:cs="宋体"/>
                <w:b/>
                <w:color w:val="auto"/>
                <w:sz w:val="24"/>
                <w:szCs w:val="24"/>
                <w:highlight w:val="none"/>
                <w:lang w:val="en-US" w:eastAsia="zh-CN"/>
              </w:rPr>
              <w:t xml:space="preserve">2</w:t>
            </w:r>
            <w:r>
              <w:rPr>
                <w:rFonts w:hint="eastAsia" w:ascii="Times New Roman" w:hAnsi="Times New Roman" w:cs="宋体"/>
                <w:b/>
                <w:color w:val="auto"/>
                <w:sz w:val="24"/>
                <w:szCs w:val="24"/>
                <w:highlight w:val="none"/>
              </w:rPr>
              <w:t xml:space="preserve">分</w:t>
            </w:r>
            <w:r>
              <w:rPr>
                <w:rFonts w:hint="eastAsia" w:ascii="Times New Roman" w:hAnsi="Times New Roman" w:cs="宋体"/>
                <w:color w:val="auto"/>
                <w:sz w:val="24"/>
                <w:szCs w:val="24"/>
                <w:highlight w:val="none"/>
              </w:rPr>
              <w:t xml:space="preserve">；</w:t>
            </w:r>
            <w:r/>
          </w:p>
          <w:p>
            <w:pPr>
              <w:spacing w:after="0" w:line="3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 w:val="24"/>
                <w:szCs w:val="24"/>
                <w:highlight w:val="none"/>
              </w:rPr>
              <w:t xml:space="preserve">不提供不得分。</w:t>
            </w:r>
            <w:r/>
          </w:p>
        </w:tc>
        <w:tc>
          <w:tcPr>
            <w:tcMar>
              <w:left w:w="108" w:type="dxa"/>
              <w:top w:w="0" w:type="dxa"/>
              <w:right w:w="108" w:type="dxa"/>
              <w:bottom w:w="0" w:type="dxa"/>
            </w:tcMar>
            <w:tcW w:w="1113" w:type="dxa"/>
            <w:vAlign w:val="center"/>
            <w:textDirection w:val="lrTb"/>
            <w:noWrap w:val="false"/>
          </w:tcPr>
          <w:p>
            <w:pPr>
              <w:jc w:val="center"/>
              <w:spacing w:after="0" w:line="340" w:lineRule="atLeas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p>
        </w:tc>
      </w:tr>
      <w:tr>
        <w:trPr>
          <w:jc w:val="center"/>
          <w:trHeight w:val="454"/>
        </w:trPr>
        <w:tc>
          <w:tcPr>
            <w:tcMar>
              <w:left w:w="108" w:type="dxa"/>
              <w:top w:w="0" w:type="dxa"/>
              <w:right w:w="108" w:type="dxa"/>
              <w:bottom w:w="0" w:type="dxa"/>
            </w:tcMar>
            <w:tcW w:w="1321" w:type="dxa"/>
            <w:vAlign w:val="center"/>
            <w:vMerge w:val="continue"/>
            <w:textDirection w:val="lrTb"/>
            <w:noWrap w:val="false"/>
          </w:tcPr>
          <w:p>
            <w:pPr>
              <w:spacing w:after="0" w:line="340"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tc>
        <w:tc>
          <w:tcPr>
            <w:tcMar>
              <w:left w:w="108" w:type="dxa"/>
              <w:top w:w="0" w:type="dxa"/>
              <w:right w:w="108" w:type="dxa"/>
              <w:bottom w:w="0" w:type="dxa"/>
            </w:tcMar>
            <w:tcW w:w="797" w:type="dxa"/>
            <w:vAlign w:val="center"/>
            <w:textDirection w:val="lrTb"/>
            <w:noWrap w:val="false"/>
          </w:tcPr>
          <w:p>
            <w:pPr>
              <w:jc w:val="center"/>
              <w:spacing w:after="0" w:line="4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售后服务方案</w:t>
            </w:r>
            <w:r/>
          </w:p>
          <w:p>
            <w:pPr>
              <w:jc w:val="center"/>
              <w:spacing w:after="0" w:line="34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6161" w:type="dxa"/>
            <w:vAlign w:val="center"/>
            <w:textDirection w:val="lrTb"/>
            <w:noWrap w:val="false"/>
          </w:tcPr>
          <w:p>
            <w:pPr>
              <w:spacing w:after="0" w:line="4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投标人根据招标文件要求提供具体详实的售后服务方案，包括但不限于售后服务方案、服务范围以及故障解决方案、响应时间、应急处理方案、售后服务电话等。</w:t>
            </w:r>
            <w:r/>
          </w:p>
          <w:p>
            <w:pPr>
              <w:spacing w:after="0" w:line="4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方案详细完整、有针对性、可操作性强</w:t>
            </w:r>
            <w:r>
              <w:rPr>
                <w:rFonts w:hint="eastAsia" w:ascii="Times New Roman" w:hAnsi="Times New Roman" w:cs="宋体"/>
                <w:b/>
                <w:color w:val="auto"/>
                <w:sz w:val="24"/>
                <w:szCs w:val="24"/>
                <w:highlight w:val="none"/>
              </w:rPr>
              <w:t xml:space="preserve">得</w:t>
            </w:r>
            <w:r>
              <w:rPr>
                <w:rFonts w:hint="eastAsia" w:cs="宋体"/>
                <w:b/>
                <w:color w:val="auto"/>
                <w:sz w:val="24"/>
                <w:szCs w:val="24"/>
                <w:highlight w:val="none"/>
                <w:lang w:val="en-US" w:eastAsia="zh-CN"/>
              </w:rPr>
              <w:t xml:space="preserve">8</w:t>
            </w:r>
            <w:r>
              <w:rPr>
                <w:rFonts w:hint="eastAsia" w:ascii="Times New Roman" w:hAnsi="Times New Roman" w:cs="宋体"/>
                <w:b/>
                <w:color w:val="auto"/>
                <w:sz w:val="24"/>
                <w:szCs w:val="24"/>
                <w:highlight w:val="none"/>
              </w:rPr>
              <w:t xml:space="preserve">分</w:t>
            </w:r>
            <w:r>
              <w:rPr>
                <w:rFonts w:hint="eastAsia" w:ascii="Times New Roman" w:hAnsi="Times New Roman" w:cs="宋体"/>
                <w:color w:val="auto"/>
                <w:sz w:val="24"/>
                <w:szCs w:val="24"/>
                <w:highlight w:val="none"/>
              </w:rPr>
              <w:t xml:space="preserve">；</w:t>
            </w:r>
            <w:r/>
          </w:p>
          <w:p>
            <w:pPr>
              <w:spacing w:after="0" w:line="4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方案较完整、较有针对性、可操作性较强的</w:t>
            </w:r>
            <w:r>
              <w:rPr>
                <w:rFonts w:hint="eastAsia" w:ascii="Times New Roman" w:hAnsi="Times New Roman" w:cs="宋体"/>
                <w:b/>
                <w:color w:val="auto"/>
                <w:sz w:val="24"/>
                <w:szCs w:val="24"/>
                <w:highlight w:val="none"/>
              </w:rPr>
              <w:t xml:space="preserve">得</w:t>
            </w:r>
            <w:r>
              <w:rPr>
                <w:rFonts w:hint="eastAsia" w:cs="宋体"/>
                <w:b/>
                <w:color w:val="auto"/>
                <w:sz w:val="24"/>
                <w:szCs w:val="24"/>
                <w:highlight w:val="none"/>
                <w:lang w:val="en-US" w:eastAsia="zh-CN"/>
              </w:rPr>
              <w:t xml:space="preserve">6</w:t>
            </w:r>
            <w:r>
              <w:rPr>
                <w:rFonts w:hint="eastAsia" w:ascii="Times New Roman" w:hAnsi="Times New Roman" w:cs="宋体"/>
                <w:b/>
                <w:color w:val="auto"/>
                <w:sz w:val="24"/>
                <w:szCs w:val="24"/>
                <w:highlight w:val="none"/>
              </w:rPr>
              <w:t xml:space="preserve">分</w:t>
            </w:r>
            <w:r>
              <w:rPr>
                <w:rFonts w:hint="eastAsia" w:ascii="Times New Roman" w:hAnsi="Times New Roman" w:cs="宋体"/>
                <w:color w:val="auto"/>
                <w:sz w:val="24"/>
                <w:szCs w:val="24"/>
                <w:highlight w:val="none"/>
              </w:rPr>
              <w:t xml:space="preserve">；</w:t>
            </w:r>
            <w:r/>
          </w:p>
          <w:p>
            <w:pPr>
              <w:spacing w:after="0" w:line="4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方案完整性、针对性、可操作性一般的</w:t>
            </w:r>
            <w:r>
              <w:rPr>
                <w:rFonts w:hint="eastAsia" w:ascii="Times New Roman" w:hAnsi="Times New Roman" w:cs="宋体"/>
                <w:b/>
                <w:color w:val="auto"/>
                <w:sz w:val="24"/>
                <w:szCs w:val="24"/>
                <w:highlight w:val="none"/>
              </w:rPr>
              <w:t xml:space="preserve">得</w:t>
            </w:r>
            <w:r>
              <w:rPr>
                <w:rFonts w:hint="eastAsia" w:cs="宋体"/>
                <w:b/>
                <w:color w:val="auto"/>
                <w:sz w:val="24"/>
                <w:szCs w:val="24"/>
                <w:highlight w:val="none"/>
                <w:lang w:val="en-US" w:eastAsia="zh-CN"/>
              </w:rPr>
              <w:t xml:space="preserve">4</w:t>
            </w:r>
            <w:r>
              <w:rPr>
                <w:rFonts w:hint="eastAsia" w:ascii="Times New Roman" w:hAnsi="Times New Roman" w:cs="宋体"/>
                <w:b/>
                <w:color w:val="auto"/>
                <w:sz w:val="24"/>
                <w:szCs w:val="24"/>
                <w:highlight w:val="none"/>
              </w:rPr>
              <w:t xml:space="preserve">分</w:t>
            </w:r>
            <w:r>
              <w:rPr>
                <w:rFonts w:hint="eastAsia" w:ascii="Times New Roman" w:hAnsi="Times New Roman" w:cs="宋体"/>
                <w:color w:val="auto"/>
                <w:sz w:val="24"/>
                <w:szCs w:val="24"/>
                <w:highlight w:val="none"/>
              </w:rPr>
              <w:t xml:space="preserve">；</w:t>
            </w:r>
            <w:r/>
          </w:p>
          <w:p>
            <w:pPr>
              <w:spacing w:after="0" w:line="3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 w:val="24"/>
                <w:szCs w:val="24"/>
                <w:highlight w:val="none"/>
              </w:rPr>
              <w:t xml:space="preserve">不提供不得分。</w:t>
            </w:r>
            <w:r/>
          </w:p>
        </w:tc>
        <w:tc>
          <w:tcPr>
            <w:tcMar>
              <w:left w:w="108" w:type="dxa"/>
              <w:top w:w="0" w:type="dxa"/>
              <w:right w:w="108" w:type="dxa"/>
              <w:bottom w:w="0" w:type="dxa"/>
            </w:tcMar>
            <w:tcW w:w="1113" w:type="dxa"/>
            <w:vAlign w:val="center"/>
            <w:textDirection w:val="lrTb"/>
            <w:noWrap w:val="false"/>
          </w:tcPr>
          <w:p>
            <w:pPr>
              <w:jc w:val="center"/>
              <w:spacing w:after="0" w:line="340" w:lineRule="atLeas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w:t>
            </w:r>
            <w:r/>
          </w:p>
        </w:tc>
      </w:tr>
    </w:tbl>
    <w:p>
      <w:pPr>
        <w:pStyle w:val="1260"/>
        <w:rPr>
          <w:rFonts w:hint="eastAsia" w:ascii="新宋体" w:hAnsi="新宋体" w:eastAsia="新宋体"/>
          <w:sz w:val="24"/>
          <w:szCs w:val="24"/>
          <w:highlight w:val="none"/>
        </w:rPr>
      </w:pPr>
      <w:r>
        <w:rPr>
          <w:rFonts w:hint="eastAsia" w:ascii="新宋体" w:hAnsi="新宋体" w:eastAsia="新宋体"/>
          <w:sz w:val="24"/>
          <w:szCs w:val="24"/>
          <w:highlight w:val="none"/>
        </w:rPr>
      </w:r>
      <w:r/>
    </w:p>
    <w:p>
      <w:pPr>
        <w:pStyle w:val="1260"/>
        <w:keepLines w:val="0"/>
        <w:keepNext w:val="0"/>
        <w:pageBreakBefore w:val="0"/>
        <w:spacing w:line="360" w:lineRule="auto"/>
        <w:widowControl w:val="off"/>
        <w:rPr>
          <w:b/>
          <w:bCs/>
          <w:sz w:val="24"/>
          <w:szCs w:val="24"/>
          <w:highlight w:val="none"/>
        </w:rPr>
      </w:pPr>
      <w:r>
        <w:rPr>
          <w:rFonts w:hint="eastAsia"/>
          <w:b/>
          <w:bCs/>
          <w:sz w:val="24"/>
          <w:szCs w:val="24"/>
          <w:highlight w:val="none"/>
        </w:rPr>
        <w:t xml:space="preserve">注意事项：评分标准中要求提供的证明文件及资料通过“苏采云”政府采购一体化平台”按对应评分项目（或数字编号）分别制作上传，必须保证内容具体、印章完整、清晰可辨。未按以上要求制作上传的，经评标委员会成员半数以上认定后作不得分处理。</w:t>
      </w:r>
      <w:r/>
    </w:p>
    <w:p>
      <w:pPr>
        <w:jc w:val="center"/>
        <w:spacing w:line="360" w:lineRule="auto"/>
        <w:rPr>
          <w:highlight w:val="none"/>
        </w:rPr>
        <w:outlineLvl w:val="0"/>
      </w:pPr>
      <w:r>
        <w:rPr>
          <w:rFonts w:hint="eastAsia"/>
          <w:highlight w:val="none"/>
        </w:rPr>
        <w:br w:type="page" w:clear="all"/>
      </w:r>
      <w:bookmarkEnd w:id="237"/>
      <w:r/>
      <w:bookmarkEnd w:id="252"/>
      <w:r/>
      <w:bookmarkEnd w:id="253"/>
      <w:r>
        <w:rPr>
          <w:b/>
          <w:sz w:val="36"/>
          <w:szCs w:val="36"/>
          <w:highlight w:val="none"/>
        </w:rPr>
        <w:t xml:space="preserve">第五章   采购需求</w:t>
      </w:r>
      <w:r/>
    </w:p>
    <w:p>
      <w:pPr>
        <w:jc w:val="center"/>
        <w:spacing w:line="360" w:lineRule="auto"/>
        <w:rPr>
          <w:b/>
          <w:sz w:val="36"/>
          <w:szCs w:val="36"/>
          <w:highlight w:val="none"/>
        </w:rPr>
        <w:outlineLvl w:val="0"/>
      </w:pPr>
      <w:r/>
      <w:bookmarkStart w:id="289" w:name="_Toc99301425"/>
      <w:r/>
      <w:r/>
    </w:p>
    <w:p>
      <w:pPr>
        <w:rPr>
          <w:bCs/>
          <w:color w:val="000000"/>
          <w:highlight w:val="none"/>
        </w:rPr>
      </w:pPr>
      <w:r>
        <w:rPr>
          <w:bCs/>
          <w:color w:val="000000"/>
          <w:highlight w:val="none"/>
        </w:rPr>
      </w:r>
      <w:r/>
    </w:p>
    <w:p>
      <w:pPr>
        <w:ind w:firstLine="482"/>
        <w:spacing w:line="240" w:lineRule="auto"/>
        <w:rPr>
          <w:rFonts w:hint="eastAsia" w:ascii="Times New Roman" w:hAnsi="Times New Roman" w:eastAsia="宋体" w:cs="宋体"/>
          <w:b/>
          <w:bCs/>
          <w:sz w:val="24"/>
          <w:szCs w:val="20"/>
          <w:highlight w:val="none"/>
          <w:lang w:val="en-US" w:eastAsia="zh-CN"/>
        </w:rPr>
      </w:pPr>
      <w:r>
        <w:rPr>
          <w:rFonts w:hint="eastAsia" w:ascii="Times New Roman" w:hAnsi="Times New Roman" w:eastAsia="宋体" w:cs="宋体"/>
          <w:b/>
          <w:bCs/>
          <w:sz w:val="24"/>
          <w:szCs w:val="20"/>
          <w:highlight w:val="none"/>
          <w:lang w:val="en-US" w:eastAsia="zh-CN"/>
        </w:rPr>
        <w:t xml:space="preserve">一、采购清单</w:t>
      </w:r>
      <w:r/>
    </w:p>
    <w:tbl>
      <w:tblPr>
        <w:tblStyle w:val="763"/>
        <w:tblW w:w="4999"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863"/>
        <w:gridCol w:w="5936"/>
        <w:gridCol w:w="863"/>
        <w:gridCol w:w="864"/>
      </w:tblGrid>
      <w:tr>
        <w:trPr>
          <w:trHeight w:val="567"/>
        </w:trPr>
        <w:tc>
          <w:tcPr>
            <w:tcBorders>
              <w:bottom w:val="single" w:color="auto" w:sz="4" w:space="0"/>
              <w:right w:val="single" w:color="auto" w:sz="4" w:space="0"/>
            </w:tcBorders>
            <w:tcW w:w="506"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zh-CN"/>
              </w:rPr>
            </w:pPr>
            <w:r>
              <w:rPr>
                <w:rFonts w:hint="eastAsia" w:ascii="Times New Roman" w:hAnsi="Times New Roman" w:eastAsia="宋体" w:cs="宋体"/>
                <w:sz w:val="24"/>
                <w:szCs w:val="20"/>
                <w:highlight w:val="none"/>
                <w:lang w:val="zh-CN"/>
              </w:rPr>
              <w:t xml:space="preserve">序号</w:t>
            </w:r>
            <w:r/>
          </w:p>
        </w:tc>
        <w:tc>
          <w:tcPr>
            <w:tcBorders>
              <w:left w:val="single" w:color="auto" w:sz="4" w:space="0"/>
              <w:bottom w:val="single" w:color="auto" w:sz="4" w:space="0"/>
              <w:right w:val="single" w:color="auto" w:sz="4" w:space="0"/>
            </w:tcBorders>
            <w:tcW w:w="3479"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zh-CN"/>
              </w:rPr>
            </w:pPr>
            <w:r>
              <w:rPr>
                <w:rFonts w:hint="eastAsia" w:ascii="Times New Roman" w:hAnsi="Times New Roman" w:eastAsia="宋体" w:cs="宋体"/>
                <w:sz w:val="24"/>
                <w:szCs w:val="20"/>
                <w:highlight w:val="none"/>
                <w:lang w:val="zh-CN"/>
              </w:rPr>
              <w:t xml:space="preserve">产品名称</w:t>
            </w:r>
            <w:r/>
          </w:p>
        </w:tc>
        <w:tc>
          <w:tcPr>
            <w:tcBorders>
              <w:left w:val="single" w:color="auto" w:sz="4" w:space="0"/>
              <w:bottom w:val="single" w:color="auto" w:sz="4" w:space="0"/>
              <w:right w:val="single" w:color="auto" w:sz="4" w:space="0"/>
            </w:tcBorders>
            <w:tcW w:w="506"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zh-CN"/>
              </w:rPr>
            </w:pPr>
            <w:r>
              <w:rPr>
                <w:rFonts w:hint="eastAsia" w:ascii="Times New Roman" w:hAnsi="Times New Roman" w:eastAsia="宋体" w:cs="宋体"/>
                <w:sz w:val="24"/>
                <w:szCs w:val="20"/>
                <w:highlight w:val="none"/>
                <w:lang w:val="zh-CN"/>
              </w:rPr>
              <w:t xml:space="preserve">单位</w:t>
            </w:r>
            <w:r/>
          </w:p>
        </w:tc>
        <w:tc>
          <w:tcPr>
            <w:tcBorders>
              <w:left w:val="single" w:color="auto" w:sz="4" w:space="0"/>
              <w:bottom w:val="single" w:color="auto" w:sz="4" w:space="0"/>
            </w:tcBorders>
            <w:tcW w:w="506"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zh-CN"/>
              </w:rPr>
            </w:pPr>
            <w:r>
              <w:rPr>
                <w:rFonts w:hint="eastAsia" w:ascii="Times New Roman" w:hAnsi="Times New Roman" w:eastAsia="宋体" w:cs="宋体"/>
                <w:sz w:val="24"/>
                <w:szCs w:val="20"/>
                <w:highlight w:val="none"/>
                <w:lang w:val="zh-CN"/>
              </w:rPr>
              <w:t xml:space="preserve">数量</w:t>
            </w:r>
            <w:r/>
          </w:p>
        </w:tc>
      </w:tr>
      <w:tr>
        <w:trPr>
          <w:trHeight w:val="567"/>
        </w:trPr>
        <w:tc>
          <w:tcPr>
            <w:tcBorders>
              <w:top w:val="single" w:color="auto" w:sz="4" w:space="0"/>
              <w:bottom w:val="single" w:color="auto" w:sz="4" w:space="0"/>
              <w:right w:val="single" w:color="auto" w:sz="4" w:space="0"/>
            </w:tcBorders>
            <w:tcW w:w="506"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3479"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高精度大尺寸桌面式FDM 3D打印机</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zh-CN"/>
              </w:rPr>
            </w:pPr>
            <w:r>
              <w:rPr>
                <w:rFonts w:hint="eastAsia" w:cs="宋体"/>
                <w:sz w:val="24"/>
                <w:szCs w:val="20"/>
                <w:highlight w:val="none"/>
                <w:lang w:val="en-US" w:eastAsia="zh-CN"/>
              </w:rPr>
              <w:t xml:space="preserve">套</w:t>
            </w:r>
            <w:r/>
          </w:p>
        </w:tc>
        <w:tc>
          <w:tcPr>
            <w:tcBorders>
              <w:top w:val="single" w:color="auto" w:sz="4" w:space="0"/>
              <w:left w:val="single" w:color="auto" w:sz="4" w:space="0"/>
              <w:bottom w:val="single" w:color="auto" w:sz="4" w:space="0"/>
            </w:tcBorders>
            <w:tcW w:w="506"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15</w:t>
            </w:r>
            <w:r/>
          </w:p>
        </w:tc>
      </w:tr>
      <w:tr>
        <w:trPr>
          <w:trHeight w:val="567"/>
        </w:trPr>
        <w:tc>
          <w:tcPr>
            <w:tcBorders>
              <w:top w:val="single" w:color="auto" w:sz="4" w:space="0"/>
              <w:bottom w:val="single" w:color="auto" w:sz="4" w:space="0"/>
              <w:right w:val="single" w:color="auto" w:sz="4" w:space="0"/>
            </w:tcBorders>
            <w:tcW w:w="506"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eastAsia="宋体" w:cs="宋体"/>
                <w:sz w:val="24"/>
                <w:szCs w:val="20"/>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479"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多模全功能三维扫描仪</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zh-CN"/>
              </w:rPr>
            </w:pPr>
            <w:r>
              <w:rPr>
                <w:rFonts w:hint="eastAsia" w:cs="宋体"/>
                <w:sz w:val="24"/>
                <w:szCs w:val="20"/>
                <w:highlight w:val="none"/>
                <w:lang w:val="en-US" w:eastAsia="zh-CN"/>
              </w:rPr>
              <w:t xml:space="preserve">套</w:t>
            </w:r>
            <w:r/>
          </w:p>
        </w:tc>
        <w:tc>
          <w:tcPr>
            <w:tcBorders>
              <w:top w:val="single" w:color="auto" w:sz="4" w:space="0"/>
              <w:left w:val="single" w:color="auto" w:sz="4" w:space="0"/>
              <w:bottom w:val="single" w:color="auto" w:sz="4" w:space="0"/>
            </w:tcBorders>
            <w:tcW w:w="506"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15</w:t>
            </w:r>
            <w:r/>
          </w:p>
        </w:tc>
      </w:tr>
      <w:tr>
        <w:trPr>
          <w:trHeight w:val="567"/>
        </w:trPr>
        <w:tc>
          <w:tcPr>
            <w:tcBorders>
              <w:top w:val="single" w:color="auto" w:sz="4" w:space="0"/>
              <w:bottom w:val="single" w:color="auto" w:sz="4" w:space="0"/>
              <w:right w:val="single" w:color="auto" w:sz="4" w:space="0"/>
            </w:tcBorders>
            <w:tcW w:w="506"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eastAsia="宋体" w:cs="宋体"/>
                <w:sz w:val="24"/>
                <w:szCs w:val="20"/>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479"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教学级光固化打印机</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套</w:t>
            </w:r>
            <w:r/>
          </w:p>
        </w:tc>
        <w:tc>
          <w:tcPr>
            <w:tcBorders>
              <w:top w:val="single" w:color="auto" w:sz="4" w:space="0"/>
              <w:left w:val="single" w:color="auto" w:sz="4" w:space="0"/>
              <w:bottom w:val="single" w:color="auto" w:sz="4" w:space="0"/>
            </w:tcBorders>
            <w:tcW w:w="506"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15</w:t>
            </w:r>
            <w:r/>
          </w:p>
        </w:tc>
      </w:tr>
      <w:tr>
        <w:trPr>
          <w:trHeight w:val="567"/>
        </w:trPr>
        <w:tc>
          <w:tcPr>
            <w:tcBorders>
              <w:top w:val="single" w:color="auto" w:sz="4" w:space="0"/>
              <w:bottom w:val="single" w:color="auto" w:sz="4" w:space="0"/>
              <w:right w:val="single" w:color="auto" w:sz="4" w:space="0"/>
            </w:tcBorders>
            <w:tcW w:w="506"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eastAsia="宋体" w:cs="宋体"/>
                <w:sz w:val="24"/>
                <w:szCs w:val="20"/>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479"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设备放置承重台</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套</w:t>
            </w:r>
            <w:r/>
          </w:p>
        </w:tc>
        <w:tc>
          <w:tcPr>
            <w:tcBorders>
              <w:top w:val="single" w:color="auto" w:sz="4" w:space="0"/>
              <w:left w:val="single" w:color="auto" w:sz="4" w:space="0"/>
              <w:bottom w:val="single" w:color="auto" w:sz="4" w:space="0"/>
            </w:tcBorders>
            <w:tcW w:w="506"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15</w:t>
            </w:r>
            <w:r/>
          </w:p>
        </w:tc>
      </w:tr>
      <w:tr>
        <w:trPr>
          <w:trHeight w:val="567"/>
        </w:trPr>
        <w:tc>
          <w:tcPr>
            <w:tcBorders>
              <w:top w:val="single" w:color="auto" w:sz="4" w:space="0"/>
              <w:bottom w:val="single" w:color="auto" w:sz="4" w:space="0"/>
              <w:right w:val="single" w:color="auto" w:sz="4" w:space="0"/>
            </w:tcBorders>
            <w:tcW w:w="506"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宋体" w:cs="宋体"/>
                <w:sz w:val="24"/>
                <w:szCs w:val="20"/>
                <w:highlight w:val="none"/>
                <w:lang w:val="en-US" w:eastAsia="zh-CN"/>
              </w:rPr>
            </w:pPr>
            <w:r>
              <w:rPr>
                <w:rFonts w:hint="eastAsia" w:eastAsia="宋体" w:cs="宋体"/>
                <w:sz w:val="24"/>
                <w:szCs w:val="20"/>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479"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设备操作台桌椅</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套</w:t>
            </w:r>
            <w:r/>
          </w:p>
        </w:tc>
        <w:tc>
          <w:tcPr>
            <w:tcBorders>
              <w:top w:val="single" w:color="auto" w:sz="4" w:space="0"/>
              <w:left w:val="single" w:color="auto" w:sz="4" w:space="0"/>
              <w:bottom w:val="single" w:color="auto" w:sz="4" w:space="0"/>
            </w:tcBorders>
            <w:tcW w:w="506"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16</w:t>
            </w:r>
            <w:r/>
          </w:p>
        </w:tc>
      </w:tr>
      <w:tr>
        <w:trPr>
          <w:trHeight w:val="567"/>
        </w:trPr>
        <w:tc>
          <w:tcPr>
            <w:tcBorders>
              <w:top w:val="single" w:color="auto" w:sz="4" w:space="0"/>
              <w:right w:val="single" w:color="auto" w:sz="4" w:space="0"/>
            </w:tcBorders>
            <w:tcW w:w="506"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宋体" w:cs="宋体"/>
                <w:sz w:val="24"/>
                <w:szCs w:val="20"/>
                <w:highlight w:val="none"/>
                <w:lang w:val="en-US" w:eastAsia="zh-CN"/>
              </w:rPr>
            </w:pPr>
            <w:r>
              <w:rPr>
                <w:rFonts w:hint="eastAsia" w:eastAsia="宋体" w:cs="宋体"/>
                <w:sz w:val="24"/>
                <w:szCs w:val="20"/>
                <w:highlight w:val="none"/>
                <w:lang w:val="en-US" w:eastAsia="zh-CN"/>
              </w:rPr>
              <w:t xml:space="preserve">6</w:t>
            </w:r>
            <w:r/>
          </w:p>
        </w:tc>
        <w:tc>
          <w:tcPr>
            <w:tcBorders>
              <w:top w:val="single" w:color="auto" w:sz="4" w:space="0"/>
              <w:left w:val="single" w:color="auto" w:sz="4" w:space="0"/>
              <w:right w:val="single" w:color="auto" w:sz="4" w:space="0"/>
            </w:tcBorders>
            <w:tcW w:w="3479"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增材制造虚拟仿真平台系统及输出输入设备</w:t>
            </w:r>
            <w:r/>
          </w:p>
        </w:tc>
        <w:tc>
          <w:tcPr>
            <w:tcBorders>
              <w:top w:val="single" w:color="auto" w:sz="4" w:space="0"/>
              <w:left w:val="single" w:color="auto" w:sz="4" w:space="0"/>
              <w:right w:val="single" w:color="auto" w:sz="4" w:space="0"/>
            </w:tcBorders>
            <w:tcW w:w="506"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套</w:t>
            </w:r>
            <w:r/>
          </w:p>
        </w:tc>
        <w:tc>
          <w:tcPr>
            <w:tcBorders>
              <w:top w:val="single" w:color="auto" w:sz="4" w:space="0"/>
              <w:left w:val="single" w:color="auto" w:sz="4" w:space="0"/>
            </w:tcBorders>
            <w:tcW w:w="506"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17</w:t>
            </w:r>
            <w:r/>
          </w:p>
        </w:tc>
      </w:tr>
    </w:tbl>
    <w:p>
      <w:pPr>
        <w:pStyle w:val="1384"/>
        <w:spacing w:line="240" w:lineRule="auto"/>
        <w:rPr>
          <w:rFonts w:hint="default" w:ascii="Times New Roman" w:hAnsi="Times New Roman" w:eastAsia="宋体" w:cs="宋体"/>
          <w:b/>
          <w:bCs/>
          <w:color w:val="auto"/>
          <w:sz w:val="24"/>
          <w:szCs w:val="20"/>
          <w:highlight w:val="none"/>
          <w:lang w:val="en-US" w:eastAsia="zh-CN"/>
        </w:rPr>
      </w:pPr>
      <w:r>
        <w:rPr>
          <w:rFonts w:hint="eastAsia" w:ascii="Times New Roman" w:hAnsi="Times New Roman" w:eastAsia="宋体" w:cs="宋体"/>
          <w:b/>
          <w:bCs/>
          <w:color w:val="auto"/>
          <w:sz w:val="24"/>
          <w:szCs w:val="20"/>
          <w:highlight w:val="none"/>
          <w:lang w:val="en-US" w:eastAsia="zh-CN"/>
        </w:rPr>
        <w:t xml:space="preserve">本项目核心产品为：</w:t>
      </w:r>
      <w:r>
        <w:rPr>
          <w:rFonts w:hint="eastAsia" w:ascii="Times New Roman" w:hAnsi="Times New Roman" w:eastAsia="宋体" w:cs="宋体"/>
          <w:b/>
          <w:bCs/>
          <w:color w:val="auto"/>
          <w:sz w:val="24"/>
          <w:szCs w:val="20"/>
          <w:highlight w:val="none"/>
          <w:u w:val="single"/>
          <w:lang w:val="en-US" w:eastAsia="zh-CN"/>
        </w:rPr>
        <w:t xml:space="preserve">多模全功能三维扫描仪</w:t>
      </w:r>
      <w:r/>
    </w:p>
    <w:p>
      <w:pPr>
        <w:pStyle w:val="1384"/>
        <w:spacing w:line="240" w:lineRule="auto"/>
        <w:rPr>
          <w:rFonts w:hint="eastAsia" w:ascii="Times New Roman" w:hAnsi="Times New Roman" w:eastAsia="宋体" w:cs="宋体"/>
          <w:b/>
          <w:bCs/>
          <w:sz w:val="24"/>
          <w:szCs w:val="20"/>
          <w:highlight w:val="none"/>
          <w:lang w:val="en-US" w:eastAsia="zh-CN"/>
        </w:rPr>
      </w:pPr>
      <w:r>
        <w:rPr>
          <w:rFonts w:hint="eastAsia" w:ascii="Times New Roman" w:hAnsi="Times New Roman" w:eastAsia="宋体" w:cs="宋体"/>
          <w:b/>
          <w:bCs/>
          <w:sz w:val="24"/>
          <w:szCs w:val="20"/>
          <w:highlight w:val="none"/>
          <w:lang w:val="en-US" w:eastAsia="zh-CN"/>
        </w:rPr>
        <w:t xml:space="preserve">二、详细技术参数</w:t>
      </w:r>
      <w:r/>
    </w:p>
    <w:tbl>
      <w:tblPr>
        <w:tblStyle w:val="763"/>
        <w:tblW w:w="499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517"/>
        <w:gridCol w:w="790"/>
        <w:gridCol w:w="6065"/>
        <w:gridCol w:w="544"/>
        <w:gridCol w:w="607"/>
      </w:tblGrid>
      <w:tr>
        <w:trPr>
          <w:trHeight w:val="567"/>
        </w:trPr>
        <w:tc>
          <w:tcPr>
            <w:tcBorders>
              <w:bottom w:val="single" w:color="auto" w:sz="4" w:space="0"/>
              <w:right w:val="single" w:color="auto" w:sz="4" w:space="0"/>
            </w:tcBorders>
            <w:tcW w:w="303"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宋体"/>
                <w:b/>
                <w:bCs/>
                <w:sz w:val="24"/>
                <w:szCs w:val="20"/>
                <w:highlight w:val="none"/>
                <w:lang w:val="zh-CN"/>
              </w:rPr>
            </w:pPr>
            <w:r>
              <w:rPr>
                <w:rFonts w:hint="eastAsia" w:ascii="Times New Roman" w:hAnsi="Times New Roman" w:eastAsia="宋体" w:cs="宋体"/>
                <w:b/>
                <w:bCs/>
                <w:sz w:val="24"/>
                <w:szCs w:val="20"/>
                <w:highlight w:val="none"/>
                <w:lang w:val="zh-CN"/>
              </w:rPr>
              <w:t xml:space="preserve">序号</w:t>
            </w:r>
            <w:r/>
          </w:p>
        </w:tc>
        <w:tc>
          <w:tcPr>
            <w:tcBorders>
              <w:left w:val="single" w:color="auto" w:sz="4" w:space="0"/>
              <w:bottom w:val="single" w:color="auto" w:sz="4" w:space="0"/>
              <w:right w:val="single" w:color="auto" w:sz="4" w:space="0"/>
            </w:tcBorders>
            <w:tcW w:w="463"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宋体"/>
                <w:b/>
                <w:bCs/>
                <w:sz w:val="24"/>
                <w:szCs w:val="20"/>
                <w:highlight w:val="none"/>
                <w:lang w:val="zh-CN"/>
              </w:rPr>
            </w:pPr>
            <w:r>
              <w:rPr>
                <w:rFonts w:hint="eastAsia" w:ascii="Times New Roman" w:hAnsi="Times New Roman" w:eastAsia="宋体" w:cs="宋体"/>
                <w:b/>
                <w:bCs/>
                <w:sz w:val="24"/>
                <w:szCs w:val="20"/>
                <w:highlight w:val="none"/>
                <w:lang w:val="zh-CN"/>
              </w:rPr>
              <w:t xml:space="preserve">产品名称</w:t>
            </w:r>
            <w:r/>
          </w:p>
        </w:tc>
        <w:tc>
          <w:tcPr>
            <w:tcBorders>
              <w:left w:val="single" w:color="auto" w:sz="4" w:space="0"/>
              <w:bottom w:val="single" w:color="auto" w:sz="4" w:space="0"/>
              <w:right w:val="single" w:color="auto" w:sz="4" w:space="0"/>
            </w:tcBorders>
            <w:tcW w:w="355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s="宋体"/>
                <w:b/>
                <w:bCs/>
                <w:sz w:val="24"/>
                <w:szCs w:val="20"/>
                <w:highlight w:val="none"/>
                <w:lang w:val="en-US" w:eastAsia="zh-CN"/>
              </w:rPr>
            </w:pPr>
            <w:r>
              <w:rPr>
                <w:rFonts w:hint="eastAsia" w:ascii="Times New Roman" w:hAnsi="Times New Roman" w:eastAsia="宋体" w:cs="宋体"/>
                <w:b/>
                <w:bCs/>
                <w:sz w:val="24"/>
                <w:szCs w:val="20"/>
                <w:highlight w:val="none"/>
                <w:lang w:val="en-US" w:eastAsia="zh-CN"/>
              </w:rPr>
              <w:t xml:space="preserve">详细参数</w:t>
            </w:r>
            <w:r/>
          </w:p>
        </w:tc>
        <w:tc>
          <w:tcPr>
            <w:tcBorders>
              <w:left w:val="single" w:color="auto" w:sz="4" w:space="0"/>
              <w:bottom w:val="single" w:color="auto" w:sz="4" w:space="0"/>
              <w:right w:val="single" w:color="auto" w:sz="4" w:space="0"/>
            </w:tcBorders>
            <w:tcW w:w="31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宋体"/>
                <w:b/>
                <w:bCs/>
                <w:sz w:val="24"/>
                <w:szCs w:val="20"/>
                <w:highlight w:val="none"/>
                <w:lang w:val="zh-CN"/>
              </w:rPr>
            </w:pPr>
            <w:r>
              <w:rPr>
                <w:rFonts w:hint="eastAsia" w:ascii="Times New Roman" w:hAnsi="Times New Roman" w:eastAsia="宋体" w:cs="宋体"/>
                <w:b/>
                <w:bCs/>
                <w:sz w:val="24"/>
                <w:szCs w:val="20"/>
                <w:highlight w:val="none"/>
                <w:lang w:val="zh-CN"/>
              </w:rPr>
              <w:t xml:space="preserve">单位</w:t>
            </w:r>
            <w:r/>
          </w:p>
        </w:tc>
        <w:tc>
          <w:tcPr>
            <w:tcBorders>
              <w:left w:val="single" w:color="auto" w:sz="4" w:space="0"/>
              <w:bottom w:val="single" w:color="auto" w:sz="4" w:space="0"/>
            </w:tcBorders>
            <w:tcW w:w="356"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宋体"/>
                <w:b/>
                <w:bCs/>
                <w:sz w:val="24"/>
                <w:szCs w:val="20"/>
                <w:highlight w:val="none"/>
                <w:lang w:val="zh-CN"/>
              </w:rPr>
            </w:pPr>
            <w:r>
              <w:rPr>
                <w:rFonts w:hint="eastAsia" w:ascii="Times New Roman" w:hAnsi="Times New Roman" w:eastAsia="宋体" w:cs="宋体"/>
                <w:b/>
                <w:bCs/>
                <w:sz w:val="24"/>
                <w:szCs w:val="20"/>
                <w:highlight w:val="none"/>
                <w:lang w:val="zh-CN"/>
              </w:rPr>
              <w:t xml:space="preserve">数量</w:t>
            </w:r>
            <w:r/>
          </w:p>
        </w:tc>
      </w:tr>
      <w:tr>
        <w:trPr>
          <w:trHeight w:val="567"/>
        </w:trPr>
        <w:tc>
          <w:tcPr>
            <w:tcBorders>
              <w:top w:val="single" w:color="auto" w:sz="4" w:space="0"/>
              <w:bottom w:val="single" w:color="auto" w:sz="4" w:space="0"/>
              <w:right w:val="single" w:color="auto" w:sz="4" w:space="0"/>
            </w:tcBorders>
            <w:tcW w:w="303"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高精度大尺寸桌面式FDM 3D打印机</w:t>
            </w:r>
            <w:r/>
          </w:p>
        </w:tc>
        <w:tc>
          <w:tcPr>
            <w:tcBorders>
              <w:top w:val="single" w:color="auto" w:sz="4" w:space="0"/>
              <w:left w:val="single" w:color="auto" w:sz="4" w:space="0"/>
              <w:bottom w:val="single" w:color="auto" w:sz="4" w:space="0"/>
              <w:right w:val="single" w:color="auto" w:sz="4" w:space="0"/>
            </w:tcBorders>
            <w:tcW w:w="3557"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1、切片软件支持15种语言包含中文和英文操作。</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2、切片软件支持.stl，obj，3mf，bmp，x3d，jpg，png等文件输入。</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3、切片软件支持在Windows 7及以上， Mac10.11系统以上平稳运行。</w:t>
            </w:r>
            <w:r/>
          </w:p>
          <w:p>
            <w:pPr>
              <w:ind w:firstLine="0"/>
              <w:keepLines w:val="0"/>
              <w:keepNext w:val="0"/>
              <w:pageBreakBefore w:val="0"/>
              <w:spacing w:line="240" w:lineRule="auto"/>
              <w:widowControl w:val="off"/>
              <w:rPr>
                <w:rFonts w:hint="eastAsia" w:ascii="Times New Roman" w:hAnsi="Times New Roman" w:eastAsia="宋体" w:cs="宋体"/>
                <w:color w:val="auto"/>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4、采用</w:t>
            </w:r>
            <w:r>
              <w:rPr>
                <w:rFonts w:hint="eastAsia" w:ascii="Times New Roman" w:hAnsi="Times New Roman" w:eastAsia="宋体" w:cs="宋体"/>
                <w:color w:val="auto"/>
                <w:sz w:val="24"/>
                <w:szCs w:val="20"/>
                <w:highlight w:val="none"/>
                <w:lang w:val="en-US" w:eastAsia="zh-CN"/>
              </w:rPr>
              <w:t xml:space="preserve">FDM熔融沉积式成型技术。</w:t>
            </w:r>
            <w:r/>
          </w:p>
          <w:p>
            <w:pPr>
              <w:ind w:firstLine="0"/>
              <w:keepLines w:val="0"/>
              <w:keepNext w:val="0"/>
              <w:pageBreakBefore w:val="0"/>
              <w:spacing w:line="240" w:lineRule="auto"/>
              <w:widowControl w:val="off"/>
              <w:rPr>
                <w:rFonts w:hint="eastAsia" w:ascii="Times New Roman" w:hAnsi="Times New Roman" w:eastAsia="宋体" w:cs="宋体"/>
                <w:color w:val="auto"/>
                <w:sz w:val="24"/>
                <w:szCs w:val="20"/>
                <w:highlight w:val="none"/>
                <w:lang w:val="en-US" w:eastAsia="zh-CN"/>
              </w:rPr>
            </w:pPr>
            <w:r>
              <w:rPr>
                <w:rFonts w:hint="eastAsia" w:ascii="Times New Roman" w:hAnsi="Times New Roman" w:eastAsia="宋体" w:cs="宋体"/>
                <w:color w:val="auto"/>
                <w:sz w:val="24"/>
                <w:szCs w:val="20"/>
                <w:highlight w:val="none"/>
                <w:lang w:val="en-US" w:eastAsia="zh-CN"/>
              </w:rPr>
              <w:t xml:space="preserve">5、机器打印尺寸≥280*280*270mm。</w:t>
            </w:r>
            <w:r/>
          </w:p>
          <w:p>
            <w:pPr>
              <w:ind w:firstLine="0"/>
              <w:keepLines w:val="0"/>
              <w:keepNext w:val="0"/>
              <w:pageBreakBefore w:val="0"/>
              <w:spacing w:line="240" w:lineRule="auto"/>
              <w:widowControl w:val="off"/>
              <w:rPr>
                <w:rFonts w:hint="eastAsia" w:ascii="Times New Roman" w:hAnsi="Times New Roman" w:eastAsia="宋体" w:cs="宋体"/>
                <w:color w:val="auto"/>
                <w:sz w:val="24"/>
                <w:szCs w:val="20"/>
                <w:highlight w:val="none"/>
                <w:lang w:val="en-US" w:eastAsia="zh-CN"/>
              </w:rPr>
            </w:pPr>
            <w:r>
              <w:rPr>
                <w:rFonts w:hint="eastAsia" w:ascii="Times New Roman" w:hAnsi="Times New Roman" w:eastAsia="宋体" w:cs="宋体"/>
                <w:color w:val="auto"/>
                <w:sz w:val="24"/>
                <w:szCs w:val="20"/>
                <w:highlight w:val="none"/>
                <w:lang w:val="en-US" w:eastAsia="zh-CN"/>
              </w:rPr>
              <w:t xml:space="preserve">6、支持6国语言包含中文英文操作界面。</w:t>
            </w:r>
            <w:r/>
          </w:p>
          <w:p>
            <w:pPr>
              <w:ind w:firstLine="0"/>
              <w:keepLines w:val="0"/>
              <w:keepNext w:val="0"/>
              <w:pageBreakBefore w:val="0"/>
              <w:spacing w:line="240" w:lineRule="auto"/>
              <w:widowControl w:val="off"/>
              <w:rPr>
                <w:rFonts w:hint="eastAsia" w:ascii="Times New Roman" w:hAnsi="Times New Roman" w:eastAsia="宋体" w:cs="宋体"/>
                <w:color w:val="auto"/>
                <w:sz w:val="24"/>
                <w:szCs w:val="20"/>
                <w:highlight w:val="none"/>
                <w:lang w:val="en-US" w:eastAsia="zh-CN"/>
              </w:rPr>
            </w:pPr>
            <w:r>
              <w:rPr>
                <w:rFonts w:hint="eastAsia" w:ascii="Times New Roman" w:hAnsi="Times New Roman" w:eastAsia="宋体" w:cs="宋体"/>
                <w:color w:val="auto"/>
                <w:sz w:val="24"/>
                <w:szCs w:val="20"/>
                <w:highlight w:val="none"/>
                <w:lang w:val="en-US" w:eastAsia="zh-CN"/>
              </w:rPr>
              <w:t xml:space="preserve">7、支持≥5英寸的显示屏触摸操作，分辨率≥800*480。</w:t>
            </w:r>
            <w:r/>
          </w:p>
          <w:p>
            <w:pPr>
              <w:ind w:firstLine="0"/>
              <w:keepLines w:val="0"/>
              <w:keepNext w:val="0"/>
              <w:pageBreakBefore w:val="0"/>
              <w:spacing w:line="240" w:lineRule="auto"/>
              <w:widowControl w:val="off"/>
              <w:rPr>
                <w:rFonts w:hint="eastAsia" w:ascii="Times New Roman" w:hAnsi="Times New Roman" w:eastAsia="宋体" w:cs="宋体"/>
                <w:color w:val="auto"/>
                <w:sz w:val="24"/>
                <w:szCs w:val="20"/>
                <w:highlight w:val="none"/>
                <w:lang w:val="en-US" w:eastAsia="zh-CN"/>
              </w:rPr>
            </w:pPr>
            <w:r>
              <w:rPr>
                <w:rFonts w:hint="eastAsia" w:ascii="Times New Roman" w:hAnsi="Times New Roman" w:eastAsia="宋体" w:cs="宋体"/>
                <w:color w:val="auto"/>
                <w:sz w:val="24"/>
                <w:szCs w:val="20"/>
                <w:highlight w:val="none"/>
                <w:lang w:val="en-US" w:eastAsia="zh-CN"/>
              </w:rPr>
              <w:t xml:space="preserve">8、自带≥1GB DDR3存储空间。</w:t>
            </w:r>
            <w:r/>
          </w:p>
          <w:p>
            <w:pPr>
              <w:ind w:firstLine="0"/>
              <w:keepLines w:val="0"/>
              <w:keepNext w:val="0"/>
              <w:pageBreakBefore w:val="0"/>
              <w:spacing w:line="240" w:lineRule="auto"/>
              <w:widowControl w:val="off"/>
              <w:rPr>
                <w:rFonts w:hint="eastAsia" w:ascii="Times New Roman" w:hAnsi="Times New Roman" w:eastAsia="宋体" w:cs="宋体"/>
                <w:color w:val="auto"/>
                <w:sz w:val="24"/>
                <w:szCs w:val="20"/>
                <w:highlight w:val="none"/>
                <w:lang w:val="en-US" w:eastAsia="zh-CN"/>
              </w:rPr>
            </w:pPr>
            <w:r>
              <w:rPr>
                <w:rFonts w:hint="eastAsia" w:ascii="Times New Roman" w:hAnsi="Times New Roman" w:eastAsia="宋体" w:cs="宋体"/>
                <w:color w:val="auto"/>
                <w:sz w:val="24"/>
                <w:szCs w:val="20"/>
                <w:highlight w:val="none"/>
                <w:lang w:val="en-US" w:eastAsia="zh-CN"/>
              </w:rPr>
              <w:t xml:space="preserve">9、具备高速打印功能，速度≥600mm/s，加速度≥20000mm/s2，喷头流量≥35mm3/s。</w:t>
            </w:r>
            <w:r/>
          </w:p>
          <w:p>
            <w:pPr>
              <w:ind w:firstLine="0"/>
              <w:keepLines w:val="0"/>
              <w:keepNext w:val="0"/>
              <w:pageBreakBefore w:val="0"/>
              <w:spacing w:line="240" w:lineRule="auto"/>
              <w:widowControl w:val="off"/>
              <w:rPr>
                <w:rFonts w:hint="eastAsia" w:ascii="Times New Roman" w:hAnsi="Times New Roman" w:eastAsia="宋体" w:cs="宋体"/>
                <w:color w:val="auto"/>
                <w:sz w:val="24"/>
                <w:szCs w:val="20"/>
                <w:highlight w:val="none"/>
                <w:lang w:val="en-US" w:eastAsia="zh-CN"/>
              </w:rPr>
            </w:pPr>
            <w:r>
              <w:rPr>
                <w:rFonts w:hint="eastAsia" w:ascii="Times New Roman" w:hAnsi="Times New Roman" w:eastAsia="宋体" w:cs="宋体"/>
                <w:color w:val="auto"/>
                <w:sz w:val="24"/>
                <w:szCs w:val="20"/>
                <w:highlight w:val="none"/>
                <w:lang w:val="en-US" w:eastAsia="zh-CN"/>
              </w:rPr>
              <w:t xml:space="preserve">10、具备独立腔室加温控制系统，腔室最高可加热温度≥60℃，具有腔室循环风机系统。</w:t>
            </w:r>
            <w:r/>
          </w:p>
          <w:p>
            <w:pPr>
              <w:ind w:firstLine="0"/>
              <w:keepLines w:val="0"/>
              <w:keepNext w:val="0"/>
              <w:pageBreakBefore w:val="0"/>
              <w:spacing w:line="240" w:lineRule="auto"/>
              <w:widowControl w:val="off"/>
              <w:rPr>
                <w:rFonts w:hint="eastAsia" w:ascii="Times New Roman" w:hAnsi="Times New Roman" w:eastAsia="宋体" w:cs="宋体"/>
                <w:color w:val="auto"/>
                <w:sz w:val="24"/>
                <w:szCs w:val="20"/>
                <w:highlight w:val="none"/>
                <w:lang w:val="en-US" w:eastAsia="zh-CN"/>
              </w:rPr>
            </w:pPr>
            <w:r>
              <w:rPr>
                <w:rFonts w:hint="eastAsia" w:ascii="Times New Roman" w:hAnsi="Times New Roman" w:eastAsia="宋体" w:cs="宋体"/>
                <w:color w:val="auto"/>
                <w:sz w:val="24"/>
                <w:szCs w:val="20"/>
                <w:highlight w:val="none"/>
                <w:lang w:val="en-US" w:eastAsia="zh-CN"/>
              </w:rPr>
              <w:t xml:space="preserve">11、具备断电续打功能和WIFI连接发送模型并打印。</w:t>
            </w:r>
            <w:r/>
          </w:p>
          <w:p>
            <w:pPr>
              <w:ind w:firstLine="0"/>
              <w:keepLines w:val="0"/>
              <w:keepNext w:val="0"/>
              <w:pageBreakBefore w:val="0"/>
              <w:spacing w:line="240" w:lineRule="auto"/>
              <w:widowControl w:val="off"/>
              <w:rPr>
                <w:rFonts w:hint="eastAsia" w:ascii="Times New Roman" w:hAnsi="Times New Roman" w:eastAsia="宋体" w:cs="宋体"/>
                <w:color w:val="auto"/>
                <w:sz w:val="24"/>
                <w:szCs w:val="20"/>
                <w:highlight w:val="none"/>
                <w:lang w:val="en-US" w:eastAsia="zh-CN"/>
              </w:rPr>
            </w:pPr>
            <w:r>
              <w:rPr>
                <w:rFonts w:hint="eastAsia" w:ascii="Times New Roman" w:hAnsi="Times New Roman" w:eastAsia="宋体" w:cs="宋体"/>
                <w:color w:val="auto"/>
                <w:sz w:val="24"/>
                <w:szCs w:val="20"/>
                <w:highlight w:val="none"/>
                <w:lang w:val="en-US" w:eastAsia="zh-CN"/>
              </w:rPr>
              <w:t xml:space="preserve">12、打印层厚0.05mm-0.4 mm。</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color w:val="auto"/>
                <w:sz w:val="24"/>
                <w:szCs w:val="20"/>
                <w:highlight w:val="none"/>
                <w:lang w:val="en-US" w:eastAsia="zh-CN"/>
              </w:rPr>
              <w:t xml:space="preserve">13、可以使用PLA、ABS、AS</w:t>
            </w:r>
            <w:r>
              <w:rPr>
                <w:rFonts w:hint="eastAsia" w:ascii="Times New Roman" w:hAnsi="Times New Roman" w:eastAsia="宋体" w:cs="宋体"/>
                <w:sz w:val="24"/>
                <w:szCs w:val="20"/>
                <w:highlight w:val="none"/>
                <w:lang w:val="en-US" w:eastAsia="zh-CN"/>
              </w:rPr>
              <w:t xml:space="preserve">A、PETG、TPU、PC、UltraPA、尼龙等常规或高温材料，随机送1盘PLA。</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14、具有加热底板，最高可加热温度≥120℃，双面柔性磁性高频板及密封结构。</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15、为单喷头，喷嘴直径0.4mm（可自选0.2、0.6、0.8mm），耗材直径1.75mm。</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16、具备Cor</w:t>
            </w:r>
            <w:r>
              <w:rPr>
                <w:rFonts w:hint="eastAsia" w:ascii="Times New Roman" w:hAnsi="Times New Roman" w:eastAsia="宋体" w:cs="宋体"/>
                <w:color w:val="auto"/>
                <w:sz w:val="24"/>
                <w:szCs w:val="20"/>
                <w:highlight w:val="none"/>
                <w:lang w:val="en-US" w:eastAsia="zh-CN"/>
              </w:rPr>
              <w:t xml:space="preserve">eXY结构与钢直线空心光轴，X、Y向定位误差≤0.0125mm；Z向定位误差≤0.00125mm。</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17、打印速度需可在30~600mm/s区间内简便设置。</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18、机器支持标准gcode文件打印。</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19、支持打印完成自动关机。</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20、床层支持自动调平功能。</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21、内置空气循环过滤风扇。</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22、喷头具备热端冷却系统，随机配备两套热端：铜金属喷嘴及钢金属喷嘴，最高温度均≥350℃，适用普通材料及高硬度材料。</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23、底部结构与框架结构为全金属，机器尺寸≤550*550*550mm，重量≤25kg</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24、具有双Z轴上下结构，使得打印大尺寸误差降低，设备耐用。</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25、配套3D打印套件</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25.1功能参数：</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3D打印机电子套装，能够通过配套的模型切片数据文件与相应的电子元器件结合进行项目造物；</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25.2硬件参数：</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（1）DIY手电筒：开关*1、双节电池盒*1、5号干电池*2、LED大头灯珠（带螺杆与螺母）*1、ST2.0*10自攻螺丝*6；</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（2）空气加湿器：雾化片*1、加湿器驱动板*1、棉芯*1、usb连接线*1，ST2.0*10自攻螺丝*4；</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（3）智能垃圾桶：舵机传感器*1、红外感应传感器*1、弹簧合页*1、主控板（可通过拨动开关挡位调用不同的程序，无需编程）*1、3pin xh2.54mm双头连接线*1、m3*8螺丝*4、M3螺母*4、ST2.0*10自攻螺丝*2，R3075铆钉*4；</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（4）七彩云朵灯：变色LED模块*1、开关*1、双节电池盒*1、5号干电池*2、2pin双头同向线*1、ST2.0*10自攻螺丝*4、R3075铆钉*4；</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（5）迷你手持风扇：电机*1、开关*1、60mm扇叶*1、双节电池盒*1、2号干电池*2、2pin双头同向线*1、ST2.0*10自攻螺丝*6；</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（6）开关具有正反接xh2.54mm防呆输出接口与ph2.0mm电源防呆输入接口，双节电池盒具有ph2.0电源防呆接线端子，防呆接口的设计是为了方便学生在教学使用中插拔，无需自主焊接，防止电路短接等故障；</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（7）安装说明书不少于5张；（8）模型切片数据不少于5个；（9）螺丝刀不少于1把；（10）type-C数据线不少于1个；（11）泡沫胶*若干；（12）包装盒不少于1个；</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▲26、满足江苏省“增材制造设备操作员”职业等级考核平台技术要求。</w:t>
            </w:r>
            <w:r>
              <w:rPr>
                <w:rFonts w:hint="eastAsia" w:ascii="Times New Roman" w:hAnsi="Times New Roman" w:eastAsia="宋体" w:cs="宋体"/>
                <w:b/>
                <w:bCs/>
                <w:sz w:val="24"/>
                <w:szCs w:val="20"/>
                <w:highlight w:val="none"/>
                <w:lang w:val="en-US" w:eastAsia="zh-CN"/>
              </w:rPr>
              <w:t xml:space="preserve">（投标文件中提供加盖投标人公章的承诺函，格式自拟）</w: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zh-CN"/>
              </w:rPr>
            </w:pPr>
            <w:r>
              <w:rPr>
                <w:rFonts w:hint="eastAsia" w:ascii="Times New Roman" w:hAnsi="Times New Roman" w:eastAsia="宋体" w:cs="宋体"/>
                <w:sz w:val="24"/>
                <w:szCs w:val="20"/>
                <w:highlight w:val="none"/>
                <w:lang w:val="en-US" w:eastAsia="zh-CN"/>
              </w:rPr>
              <w:t xml:space="preserve">台</w:t>
            </w:r>
            <w:r/>
          </w:p>
        </w:tc>
        <w:tc>
          <w:tcPr>
            <w:tcBorders>
              <w:top w:val="single" w:color="auto" w:sz="4" w:space="0"/>
              <w:left w:val="single" w:color="auto" w:sz="4" w:space="0"/>
              <w:bottom w:val="single" w:color="auto" w:sz="4" w:space="0"/>
            </w:tcBorders>
            <w:tcW w:w="356"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15</w:t>
            </w:r>
            <w:r/>
          </w:p>
        </w:tc>
      </w:tr>
      <w:tr>
        <w:trPr>
          <w:trHeight w:val="567"/>
        </w:trPr>
        <w:tc>
          <w:tcPr>
            <w:tcBorders>
              <w:top w:val="single" w:color="auto" w:sz="4" w:space="0"/>
              <w:bottom w:val="single" w:color="auto" w:sz="4" w:space="0"/>
              <w:right w:val="single" w:color="auto" w:sz="4" w:space="0"/>
            </w:tcBorders>
            <w:tcW w:w="303"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eastAsia="宋体" w:cs="宋体"/>
                <w:sz w:val="24"/>
                <w:szCs w:val="20"/>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多模全功能三维扫描仪</w:t>
            </w:r>
            <w:r>
              <w:rPr>
                <w:rFonts w:hint="eastAsia" w:cs="宋体"/>
                <w:b/>
                <w:bCs/>
                <w:sz w:val="24"/>
                <w:szCs w:val="20"/>
                <w:highlight w:val="none"/>
                <w:lang w:val="en-US" w:eastAsia="zh-CN"/>
              </w:rPr>
              <w:t xml:space="preserve">（核心产品）</w:t>
            </w:r>
            <w:r/>
          </w:p>
        </w:tc>
        <w:tc>
          <w:tcPr>
            <w:tcBorders>
              <w:top w:val="single" w:color="auto" w:sz="4" w:space="0"/>
              <w:left w:val="single" w:color="auto" w:sz="4" w:space="0"/>
              <w:bottom w:val="single" w:color="auto" w:sz="4" w:space="0"/>
              <w:right w:val="single" w:color="auto" w:sz="4" w:space="0"/>
            </w:tcBorders>
            <w:tcW w:w="3557"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（一）设备本体参数：</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1.扫描模式≥4种：通过交叉线扫描，平行多线扫描，转台自动扫描，全场高速扫描四种扫描模式无缝切换，适应不同类型扫描对象及工况</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交叉线扫描（手持扫描模式下，该模式可用于捕捉零部件上特征较少、特征不明显、颜色深黑或表面具有光泽的物体表面特征信息。在无需使用喷粉的情况下，能够精准地捕获到微小的细节，每秒采集速度≥820,000个三维特征点的数据）</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（2）平行多线扫描（手持扫描模式下，该模式可投射出≥7条高功率蓝色激光平行线，适用于表面复杂且边缘结构多样的物体扫描，有效减少噪点干扰，大幅提升扫描数据的精度）</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3）转台自动扫描（转台自动扫描模式下，该模式可用于扫描仪固定于三脚架上并放置在桌面上，对置于双轴电动转台上的物体进行全方位的蓝光高动态范围扫描，只需一键操作，即可实现对复杂形状物体的可靠点云数据及彩色纹理信息的重建）</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全场高速扫描（全场高速扫描模式下，该模式需可投射出≥62线全场蓝光结构光技术，每秒采集速度≥7,200,000个三维特征点的数据，能够高效捕获物体表面的大量高密度点云数据。对具有明显几何特征的物体，此模式可免除标记点的需求，实现自由拼接，能用于各种普遍物体的快速三维点云建模工作）。</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2.光源形式：</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（1）交叉线扫描≥14束蓝色激光交叉线；</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（2）平行多线扫描≥7束平行蓝色激光线；</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（3）全场高速扫描≥62线全场蓝光结构光。</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3.扫描技术：多线蓝色激光及蓝光结构光双光源，采用手持自由扫描模式扫描时，物体及设备均可移动，无需固定，不影响扫描精度，软件具有实时监测功能，能够显示当前模型名称、设备型号、设备SN号、当前渲染状态、顶点数、面片数、扫描场景、扫描模式。</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5.扫描对象：可以扫描人体，雕塑，工业构件，金属件等。</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▲6.扫描精度：≤0.02mm。</w:t>
            </w:r>
            <w:r>
              <w:rPr>
                <w:rFonts w:hint="eastAsia" w:ascii="Times New Roman" w:hAnsi="Times New Roman" w:eastAsia="宋体" w:cs="宋体"/>
                <w:b/>
                <w:bCs/>
                <w:sz w:val="24"/>
                <w:szCs w:val="20"/>
                <w:highlight w:val="none"/>
                <w:lang w:val="en-US" w:eastAsia="zh-CN"/>
              </w:rPr>
              <w:t xml:space="preserve">（投标时需提供第三方检测机构出具的检测报告并加盖供应商公章）</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7.体积精度：≤0.015mm+0.05mm×L(m)。</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8.最小点距：≤0.05mm。</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▲9.工作距离：≥195-405mm。</w:t>
            </w:r>
            <w:r>
              <w:rPr>
                <w:rFonts w:hint="eastAsia" w:ascii="Times New Roman" w:hAnsi="Times New Roman" w:eastAsia="宋体" w:cs="宋体"/>
                <w:b/>
                <w:bCs/>
                <w:sz w:val="24"/>
                <w:szCs w:val="20"/>
                <w:highlight w:val="none"/>
                <w:lang w:val="en-US" w:eastAsia="zh-CN"/>
              </w:rPr>
              <w:t xml:space="preserve">（投标时需提供第三方检测机构出具的检测报告并加盖供应商公章）</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10.单帧扫描范围：≥330×220mm。</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▲11.扫描帧率：≥激光扫描：820,000点/秒；≥蓝光扫描：7,200,000点/秒。</w:t>
            </w:r>
            <w:r>
              <w:rPr>
                <w:rFonts w:hint="eastAsia" w:ascii="Times New Roman" w:hAnsi="Times New Roman" w:eastAsia="宋体" w:cs="宋体"/>
                <w:b/>
                <w:bCs/>
                <w:sz w:val="24"/>
                <w:szCs w:val="20"/>
                <w:highlight w:val="none"/>
                <w:lang w:val="en-US" w:eastAsia="zh-CN"/>
              </w:rPr>
              <w:t xml:space="preserve">（投标时需提供第三方检测机构出具的检测报告并加盖供应商公章）</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12.相机分辨率：≥200万像素。</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13.彩色扫描：转台自动扫描模式支持高清全彩扫描，可以捕捉扫描物体表面纹理色彩。</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14.拼接方式：特征拼接、标记点拼接、全局标记点拼接。</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15.系统兼容性：Windows10/11（64位）,macOS11.0及以上。</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16.输出格式：PLY、OBJ、STL、ASC、3MF、GLTF、FBX、FLY。</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17.电源：DC12V，3A。</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18.扫描仪机身重量：≤500g。</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19.尺寸：≤210×90×45mm。</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20.配套扫描软件，可以直观、便捷的控制扫描并编辑数据，兼容Windows、macOS设备。</w:t>
            </w:r>
            <w:r/>
          </w:p>
          <w:p>
            <w:pPr>
              <w:ind w:firstLine="0"/>
              <w:keepLines w:val="0"/>
              <w:keepNext w:val="0"/>
              <w:pageBreakBefore w:val="0"/>
              <w:spacing w:line="240" w:lineRule="auto"/>
              <w:widowControl w:val="off"/>
              <w:rPr>
                <w:rFonts w:hint="eastAsia" w:ascii="Times New Roman" w:hAnsi="Times New Roman" w:eastAsia="宋体" w:cs="宋体"/>
                <w:b/>
                <w:bCs/>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▲21.扫描软件功能：具有一键处理功能，能够连续完成点云融合、构网及构图，具备批量处理功能，能够同时对多个扫描数据进行数据处理。</w:t>
            </w:r>
            <w:r>
              <w:rPr>
                <w:rFonts w:hint="eastAsia" w:ascii="Times New Roman" w:hAnsi="Times New Roman" w:eastAsia="宋体" w:cs="宋体"/>
                <w:b/>
                <w:bCs/>
                <w:sz w:val="24"/>
                <w:szCs w:val="20"/>
                <w:highlight w:val="none"/>
                <w:lang w:val="en-US" w:eastAsia="zh-CN"/>
              </w:rPr>
              <w:t xml:space="preserve">（投标时需提供功能截图并加盖供应商公章）</w:t>
            </w:r>
            <w:r/>
          </w:p>
          <w:p>
            <w:pPr>
              <w:ind w:firstLine="0"/>
              <w:keepLines w:val="0"/>
              <w:keepNext w:val="0"/>
              <w:pageBreakBefore w:val="0"/>
              <w:spacing w:line="240" w:lineRule="auto"/>
              <w:widowControl w:val="off"/>
              <w:rPr>
                <w:rFonts w:hint="eastAsia" w:ascii="Times New Roman" w:hAnsi="Times New Roman" w:eastAsia="宋体" w:cs="宋体"/>
                <w:b/>
                <w:bCs/>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22.扫描软件功能：具有点云融合功能，能满足孤立项（检测并去除主体之外的孤立点云）、重叠检测（检测并去除点云表面的噪声点云）、平滑（检去除点云模型表面的噪声和毛刺，使其更加平滑）、简化（减少点云局部密度，缩小数据量）的需求。</w:t>
            </w:r>
            <w:r>
              <w:rPr>
                <w:rFonts w:hint="eastAsia" w:ascii="Times New Roman" w:hAnsi="Times New Roman" w:eastAsia="宋体" w:cs="宋体"/>
                <w:b/>
                <w:bCs/>
                <w:sz w:val="24"/>
                <w:szCs w:val="20"/>
                <w:highlight w:val="none"/>
                <w:lang w:val="en-US" w:eastAsia="zh-CN"/>
              </w:rPr>
              <w:t xml:space="preserve">（投标时需提供功能截图并加盖供应商公章）</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23.扫描软件功能：具有构网功能，能满足孤立项（检测和移除网格模型中的孤立面片）、手动补洞（检测网格模型表面的所有孔洞，选择孔洞并以曲面或者平面进行填补）、平滑（去除网格模型表面的噪声和毛刺，使其更加平滑）、简化（减少模型的网格数据量，降低存储和传输的容量）的需求。</w:t>
            </w:r>
            <w:r>
              <w:rPr>
                <w:rFonts w:hint="eastAsia" w:ascii="Times New Roman" w:hAnsi="Times New Roman" w:eastAsia="宋体" w:cs="宋体"/>
                <w:b/>
                <w:bCs/>
                <w:sz w:val="24"/>
                <w:szCs w:val="20"/>
                <w:highlight w:val="none"/>
                <w:lang w:val="en-US" w:eastAsia="zh-CN"/>
              </w:rPr>
              <w:t xml:space="preserve">（投标时需提供功能截图并加盖供应商公章）</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▲24.扫描软件功能：具有纹理贴图功能：能够对处理完成的网格模型贴上彩色纹理图片，使得模型色彩更加真实还原。</w:t>
            </w:r>
            <w:r>
              <w:rPr>
                <w:rFonts w:hint="eastAsia" w:ascii="Times New Roman" w:hAnsi="Times New Roman" w:eastAsia="宋体" w:cs="宋体"/>
                <w:b/>
                <w:bCs/>
                <w:sz w:val="24"/>
                <w:szCs w:val="20"/>
                <w:highlight w:val="none"/>
                <w:lang w:val="en-US" w:eastAsia="zh-CN"/>
              </w:rPr>
              <w:t xml:space="preserve">（投标时需提供功能截图并加盖供应商公章）</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▲25.扫描软件功能：具有显示包围盒、轨迹球、地平面网格功能。</w:t>
            </w:r>
            <w:r>
              <w:rPr>
                <w:rFonts w:hint="eastAsia" w:ascii="Times New Roman" w:hAnsi="Times New Roman" w:eastAsia="宋体" w:cs="宋体"/>
                <w:b/>
                <w:bCs/>
                <w:sz w:val="24"/>
                <w:szCs w:val="20"/>
                <w:highlight w:val="none"/>
                <w:lang w:val="en-US" w:eastAsia="zh-CN"/>
              </w:rPr>
              <w:t xml:space="preserve">（投标时需提供功能截图并加盖供应商公章）</w:t>
            </w:r>
            <w:r/>
          </w:p>
          <w:p>
            <w:pPr>
              <w:ind w:firstLine="0"/>
              <w:keepLines w:val="0"/>
              <w:keepNext w:val="0"/>
              <w:pageBreakBefore w:val="0"/>
              <w:spacing w:line="240" w:lineRule="auto"/>
              <w:widowControl w:val="off"/>
              <w:rPr>
                <w:rFonts w:hint="eastAsia" w:ascii="Times New Roman" w:hAnsi="Times New Roman" w:eastAsia="宋体" w:cs="宋体"/>
                <w:b/>
                <w:bCs/>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▲26.扫描软件功能：具有光照设定功能，能够指定光源的空间坐标，完成对模型细节的观察。</w:t>
            </w:r>
            <w:r>
              <w:rPr>
                <w:rFonts w:hint="eastAsia" w:ascii="Times New Roman" w:hAnsi="Times New Roman" w:eastAsia="宋体" w:cs="宋体"/>
                <w:b/>
                <w:bCs/>
                <w:sz w:val="24"/>
                <w:szCs w:val="20"/>
                <w:highlight w:val="none"/>
                <w:lang w:val="en-US" w:eastAsia="zh-CN"/>
              </w:rPr>
              <w:t xml:space="preserve">（投标时需提供功能截图并加盖供应商公章）</w:t>
            </w:r>
            <w:r/>
          </w:p>
          <w:p>
            <w:pPr>
              <w:ind w:firstLine="0"/>
              <w:keepLines w:val="0"/>
              <w:keepNext w:val="0"/>
              <w:pageBreakBefore w:val="0"/>
              <w:spacing w:line="240" w:lineRule="auto"/>
              <w:widowControl w:val="off"/>
              <w:rPr>
                <w:rFonts w:hint="eastAsia" w:ascii="Times New Roman" w:hAnsi="Times New Roman" w:eastAsia="宋体" w:cs="宋体"/>
                <w:b/>
                <w:bCs/>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▲27.扫描软件功能：具有材质设定功能，能够设定模型的外观材质，设定颜色≥4种，设定材质≥3种。</w:t>
            </w:r>
            <w:r>
              <w:rPr>
                <w:rFonts w:hint="eastAsia" w:ascii="Times New Roman" w:hAnsi="Times New Roman" w:eastAsia="宋体" w:cs="宋体"/>
                <w:b/>
                <w:bCs/>
                <w:sz w:val="24"/>
                <w:szCs w:val="20"/>
                <w:highlight w:val="none"/>
                <w:lang w:val="en-US" w:eastAsia="zh-CN"/>
              </w:rPr>
              <w:t xml:space="preserve">（投标时需提供功能截图并加盖供应商公章）</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（二）配套资源平台：</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▲1.素材支持：配备一个3d素材库，素材库数量不低于1.5万个，涵盖不少于10种类别，素材拥有20个以上特色专题。素材库包含网站及APP，APP同步支持安卓及IOS下载。</w:t>
            </w:r>
            <w:r>
              <w:rPr>
                <w:rFonts w:hint="eastAsia" w:ascii="Times New Roman" w:hAnsi="Times New Roman" w:eastAsia="宋体" w:cs="宋体"/>
                <w:b/>
                <w:bCs/>
                <w:sz w:val="24"/>
                <w:szCs w:val="20"/>
                <w:highlight w:val="none"/>
                <w:lang w:val="en-US" w:eastAsia="zh-CN"/>
              </w:rPr>
              <w:t xml:space="preserve">（需提供相关《计算机软件著作权登记证书》复印件并加盖投标人公章。）</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▲2.配套数字化三维扫描采集平台软件。</w:t>
            </w:r>
            <w:r>
              <w:rPr>
                <w:rFonts w:hint="eastAsia" w:ascii="Times New Roman" w:hAnsi="Times New Roman" w:eastAsia="宋体" w:cs="宋体"/>
                <w:b/>
                <w:bCs/>
                <w:sz w:val="24"/>
                <w:szCs w:val="20"/>
                <w:highlight w:val="none"/>
                <w:lang w:val="en-US" w:eastAsia="zh-CN"/>
              </w:rPr>
              <w:t xml:space="preserve">（需提供相关《计算机软件著作权登记证书》复印件并加盖投标人公章。）</w:t>
            </w:r>
            <w:r/>
          </w:p>
          <w:p>
            <w:pPr>
              <w:ind w:firstLine="0"/>
              <w:keepLines w:val="0"/>
              <w:keepNext w:val="0"/>
              <w:pageBreakBefore w:val="0"/>
              <w:spacing w:line="240" w:lineRule="auto"/>
              <w:widowControl w:val="off"/>
              <w:rPr>
                <w:rFonts w:hint="eastAsia" w:ascii="Times New Roman" w:hAnsi="Times New Roman" w:eastAsia="宋体" w:cs="宋体"/>
                <w:b/>
                <w:bCs/>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3.提供配套同品牌云端三维渲染引擎平台，对扫描的3D数据在云端进行轻量化（轻量最高可达91%）、云渲染及三维分享，开放标准的SDK，不需要安装任何客户端，兼容Windows、MacOS、iOS、Android、Linux等系统，以及Chrome/Safari/Firefox/Edge/IE/QQ等浏览器。支持多种材质系统和多属性材质，以及各种类型光源与开合动画系统，引擎适配VRPN协议，驱动VR/AR硬件；支持HTML5WebGL平台，实现对产品的快速三维渲染和展示。</w:t>
            </w:r>
            <w:r>
              <w:rPr>
                <w:rFonts w:hint="eastAsia" w:ascii="Times New Roman" w:hAnsi="Times New Roman" w:eastAsia="宋体" w:cs="宋体"/>
                <w:b/>
                <w:bCs/>
                <w:sz w:val="24"/>
                <w:szCs w:val="20"/>
                <w:highlight w:val="none"/>
                <w:lang w:val="en-US" w:eastAsia="zh-CN"/>
              </w:rPr>
              <w:t xml:space="preserve">（需提供相关《计算机软件著作权登记证书》复印件并加盖投标人公章。）</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4.配套专业产品外观实物载体模型及软资源：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4.1 包含实物扫描视频、软件操作视频；</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4.1.1 设备安装视频</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4.1.2 软件安装视频</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4.1.3 表面处理视频</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4.1.4 塑料零件-电动扳手外壳扫描视频及配套扫描数据</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4.1.5 装配体-柴油机缸头总成扫描视频及配套扫描数据</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4.1.6 铸件-汽缸盖扫描视频及配套扫描数据</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4.1.7 铸件-角磨机头壳扫描视频及配套扫描数据</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4.1.8 铸件-立式箱盖扫描视频及配套扫描数据</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4.1.9 铸件-圆锯头壳扫描视频及配套扫描数据</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4.1.10 装配体-齿轮箱壳体扫描视频及配套扫描数据</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4.2 包含实物模型标配试题资源：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4.2.1 变速箱配套试题资源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4.2.2 桌面吸尘器配套试题资源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4.2.3 玩具枪配套试题资源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4.2.4 塑料零件-电动扳手外壳配套试题资源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4.2.5 装配体-柴油机缸头总成配套试题资源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4.2.6 铸件-汽缸盖配套试题资源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4.2.7 铸件-角磨机头壳配套试题资源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4.2.8 铸件-立式箱盖配套试题资源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4.2.9 铸件-圆锯头壳配套试题资源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4.2.10 装配体-齿轮箱壳体配套试题资源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4.3.1 喷壶配套资源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4.3.2 颈部按摩仪配套资源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4.3.3 人像雕塑配套资源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4.3.4 化油器配套资源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4.3.5 电风扇配套资源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4.4.1 床头灯配套试题资源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4.4.2 大机械手配套试题资源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4.4.3 电吹风配套试题资源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4.4.4 电话机配套试题资源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4.4.5 订书机配套试题资源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4.4.6 对讲机配套试题资源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4.4.7 共享单车配套试题资源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4.4.8 航拍器配套试题资源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4.4.9 监控摄像头配套试题资源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4.4.10 小机械手配套试题资源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4.4.11 空气净化器配套试题资源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4.4.12 无人机配套试题资源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4.4.13 吸尘器配套试题资源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4.4.14 智能单车配套试题资源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4.4.15 智能机器人配套试题资源</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cs="宋体"/>
                <w:sz w:val="24"/>
                <w:szCs w:val="20"/>
                <w:highlight w:val="none"/>
                <w:lang w:val="en-US" w:eastAsia="zh-CN"/>
              </w:rPr>
              <w:t xml:space="preserve">5.</w:t>
            </w:r>
            <w:r>
              <w:rPr>
                <w:rFonts w:hint="eastAsia" w:ascii="Times New Roman" w:hAnsi="Times New Roman" w:eastAsia="宋体" w:cs="宋体"/>
                <w:sz w:val="24"/>
                <w:szCs w:val="20"/>
                <w:highlight w:val="none"/>
                <w:lang w:val="en-US" w:eastAsia="zh-CN"/>
              </w:rPr>
              <w:t xml:space="preserve">配套数字孪生多模全功能三维扫描仪仿真系统：</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cs="宋体"/>
                <w:sz w:val="24"/>
                <w:szCs w:val="20"/>
                <w:highlight w:val="none"/>
                <w:lang w:val="en-US" w:eastAsia="zh-CN"/>
              </w:rPr>
              <w:t xml:space="preserve">5.1</w:t>
            </w:r>
            <w:r>
              <w:rPr>
                <w:rFonts w:hint="eastAsia" w:ascii="Times New Roman" w:hAnsi="Times New Roman" w:eastAsia="宋体" w:cs="宋体"/>
                <w:sz w:val="24"/>
                <w:szCs w:val="20"/>
                <w:highlight w:val="none"/>
                <w:lang w:val="en-US" w:eastAsia="zh-CN"/>
              </w:rPr>
              <w:t xml:space="preserve">真实感场景与模型构建：创建虚拟场景；建立与真实三维扫描仪完全一致的精细化3D模型</w:t>
            </w:r>
            <w:r/>
          </w:p>
          <w:p>
            <w:pPr>
              <w:spacing w:line="240" w:lineRule="auto"/>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w:t>
            </w:r>
            <w:r>
              <w:rPr>
                <w:rFonts w:hint="eastAsia" w:cs="宋体"/>
                <w:sz w:val="24"/>
                <w:szCs w:val="20"/>
                <w:highlight w:val="none"/>
                <w:lang w:val="en-US" w:eastAsia="zh-CN"/>
              </w:rPr>
              <w:t xml:space="preserve">5.2</w:t>
            </w:r>
            <w:r>
              <w:rPr>
                <w:rFonts w:hint="eastAsia" w:ascii="Times New Roman" w:hAnsi="Times New Roman" w:eastAsia="宋体" w:cs="宋体"/>
                <w:sz w:val="24"/>
                <w:szCs w:val="20"/>
                <w:highlight w:val="none"/>
                <w:lang w:val="en-US" w:eastAsia="zh-CN"/>
              </w:rPr>
              <w:t xml:space="preserve">实时一比一扫描仿真：虚拟扫描仪的运动（移动、旋转、角度变化）与真实操作手感一致。模拟扫描仪的有效测距、视场角(FOV) 和死角。扫描过程应可视化。能够模拟真实扫描中常见的数据噪声、孔洞、边缘缺失等现象。扫描速度、角度和环境光照（可配置）应影响数据的质量。</w:t>
            </w:r>
            <w:r>
              <w:rPr>
                <w:rFonts w:hint="eastAsia" w:ascii="宋体" w:hAnsi="宋体" w:eastAsia="宋体" w:cs="宋体"/>
                <w:b/>
                <w:bCs/>
                <w:sz w:val="24"/>
                <w:szCs w:val="24"/>
                <w:highlight w:val="none"/>
              </w:rPr>
              <w:t xml:space="preserve">（投标时需提供功能截图并加盖供应商公章）</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cs="宋体"/>
                <w:sz w:val="24"/>
                <w:szCs w:val="20"/>
                <w:highlight w:val="none"/>
                <w:lang w:val="en-US" w:eastAsia="zh-CN"/>
              </w:rPr>
              <w:t xml:space="preserve">5.3</w:t>
            </w:r>
            <w:r>
              <w:rPr>
                <w:rFonts w:hint="eastAsia" w:ascii="Times New Roman" w:hAnsi="Times New Roman" w:eastAsia="宋体" w:cs="宋体"/>
                <w:sz w:val="24"/>
                <w:szCs w:val="20"/>
                <w:highlight w:val="none"/>
                <w:lang w:val="en-US" w:eastAsia="zh-CN"/>
              </w:rPr>
              <w:t xml:space="preserve">交互式操作与控制：支持通过鼠标键盘进行控制。 </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cs="宋体"/>
                <w:sz w:val="24"/>
                <w:szCs w:val="20"/>
                <w:highlight w:val="none"/>
                <w:lang w:val="en-US" w:eastAsia="zh-CN"/>
              </w:rPr>
              <w:t xml:space="preserve">5.4</w:t>
            </w:r>
            <w:r>
              <w:rPr>
                <w:rFonts w:hint="eastAsia" w:ascii="Times New Roman" w:hAnsi="Times New Roman" w:eastAsia="宋体" w:cs="宋体"/>
                <w:sz w:val="24"/>
                <w:szCs w:val="20"/>
                <w:highlight w:val="none"/>
                <w:lang w:val="en-US" w:eastAsia="zh-CN"/>
              </w:rPr>
              <w:t xml:space="preserve">设备核心功能模拟： 虚拟扫描仪的开机、校准、开始/结束扫描、重置等核心功能应可交互操作。</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（三）设备配件清单：</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扫描仪机身1台、数据线3米（带转接头）1个、电源适配器1根、三脚架1根、扫描样件1个、高反光标志点（500）2套、双轴转台1个、便携式收纳箱2个、标定板1个、扫描仪支撑台1个、数字化三维扫描采集平台软件1套、高定标记块1套。</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（四）专业资质： </w:t>
            </w:r>
            <w:r/>
          </w:p>
          <w:p>
            <w:pPr>
              <w:ind w:firstLine="0"/>
              <w:keepLines w:val="0"/>
              <w:keepNext w:val="0"/>
              <w:pageBreakBefore w:val="0"/>
              <w:spacing w:line="240" w:lineRule="auto"/>
              <w:widowControl w:val="off"/>
              <w:rPr>
                <w:rFonts w:hint="eastAsia" w:ascii="Times New Roman" w:hAnsi="Times New Roman" w:eastAsia="宋体" w:cs="宋体"/>
                <w:color w:val="auto"/>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w:t>
            </w:r>
            <w:r>
              <w:rPr>
                <w:rFonts w:hint="eastAsia" w:ascii="Times New Roman" w:hAnsi="Times New Roman" w:eastAsia="宋体" w:cs="宋体"/>
                <w:color w:val="auto"/>
                <w:sz w:val="24"/>
                <w:szCs w:val="20"/>
                <w:highlight w:val="none"/>
                <w:lang w:val="en-US" w:eastAsia="zh-CN"/>
              </w:rPr>
              <w:t xml:space="preserve">.满足 2025 年江苏</w:t>
            </w:r>
            <w:r>
              <w:rPr>
                <w:rFonts w:hint="eastAsia" w:cs="宋体"/>
                <w:color w:val="auto"/>
                <w:sz w:val="24"/>
                <w:szCs w:val="20"/>
                <w:highlight w:val="none"/>
                <w:lang w:val="en-US" w:eastAsia="zh-CN"/>
              </w:rPr>
              <w:t xml:space="preserve">省</w:t>
            </w:r>
            <w:r>
              <w:rPr>
                <w:rFonts w:hint="eastAsia" w:ascii="Times New Roman" w:hAnsi="Times New Roman" w:eastAsia="宋体" w:cs="宋体"/>
                <w:color w:val="auto"/>
                <w:sz w:val="24"/>
                <w:szCs w:val="20"/>
                <w:highlight w:val="none"/>
                <w:lang w:val="en-US" w:eastAsia="zh-CN"/>
              </w:rPr>
              <w:t xml:space="preserve">职业院校技能大赛</w:t>
            </w:r>
            <w:r>
              <w:rPr>
                <w:rFonts w:hint="eastAsia" w:ascii="Times New Roman" w:hAnsi="Times New Roman" w:eastAsia="宋体" w:cs="宋体"/>
                <w:strike w:val="0"/>
                <w:color w:val="auto"/>
                <w:sz w:val="24"/>
                <w:szCs w:val="20"/>
                <w:highlight w:val="none"/>
                <w:lang w:val="en-US" w:eastAsia="zh-CN"/>
              </w:rPr>
              <w:t xml:space="preserve">中职组“新材料智能生产与产品检验”</w:t>
            </w:r>
            <w:r>
              <w:rPr>
                <w:rFonts w:hint="eastAsia" w:ascii="Times New Roman" w:hAnsi="Times New Roman" w:eastAsia="宋体" w:cs="宋体"/>
                <w:color w:val="auto"/>
                <w:sz w:val="24"/>
                <w:szCs w:val="20"/>
                <w:highlight w:val="none"/>
                <w:lang w:val="en-US" w:eastAsia="zh-CN"/>
              </w:rPr>
              <w:t xml:space="preserve">赛项技术文件要求，满足技能大赛集训要求。 （投标文件中提供加盖投标人公章的承诺函，格式自拟）</w:t>
            </w:r>
            <w:r/>
          </w:p>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▲2.满足江苏省“增材制造设备操作员”职业等级考核平台技术要求。（投标文件中提供加盖投标人公章的承诺函，格式自拟）</w: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zh-CN"/>
              </w:rPr>
            </w:pPr>
            <w:r>
              <w:rPr>
                <w:rFonts w:hint="eastAsia" w:ascii="Times New Roman" w:hAnsi="Times New Roman" w:eastAsia="宋体" w:cs="宋体"/>
                <w:sz w:val="24"/>
                <w:szCs w:val="20"/>
                <w:highlight w:val="none"/>
                <w:lang w:val="en-US" w:eastAsia="zh-CN"/>
              </w:rPr>
              <w:t xml:space="preserve">台</w:t>
            </w:r>
            <w:r/>
          </w:p>
        </w:tc>
        <w:tc>
          <w:tcPr>
            <w:tcBorders>
              <w:top w:val="single" w:color="auto" w:sz="4" w:space="0"/>
              <w:left w:val="single" w:color="auto" w:sz="4" w:space="0"/>
              <w:bottom w:val="single" w:color="auto" w:sz="4" w:space="0"/>
            </w:tcBorders>
            <w:tcW w:w="356"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15</w:t>
            </w:r>
            <w:r/>
          </w:p>
        </w:tc>
      </w:tr>
      <w:tr>
        <w:trPr>
          <w:trHeight w:val="567"/>
        </w:trPr>
        <w:tc>
          <w:tcPr>
            <w:tcBorders>
              <w:top w:val="single" w:color="auto" w:sz="4" w:space="0"/>
              <w:bottom w:val="single" w:color="auto" w:sz="4" w:space="0"/>
              <w:right w:val="single" w:color="auto" w:sz="4" w:space="0"/>
            </w:tcBorders>
            <w:tcW w:w="303"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eastAsia="宋体" w:cs="宋体"/>
                <w:sz w:val="24"/>
                <w:szCs w:val="20"/>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教学级光固化打印机</w:t>
            </w:r>
            <w:r/>
          </w:p>
        </w:tc>
        <w:tc>
          <w:tcPr>
            <w:tcBorders>
              <w:top w:val="single" w:color="auto" w:sz="4" w:space="0"/>
              <w:left w:val="single" w:color="auto" w:sz="4" w:space="0"/>
              <w:bottom w:val="single" w:color="auto" w:sz="4" w:space="0"/>
              <w:right w:val="single" w:color="auto" w:sz="4" w:space="0"/>
            </w:tcBorders>
            <w:tcW w:w="3557" w:type="pct"/>
            <w:vAlign w:val="center"/>
            <w:textDirection w:val="lrTb"/>
            <w:noWrap w:val="false"/>
          </w:tcPr>
          <w:p>
            <w:pPr>
              <w:rPr>
                <w:rFonts w:ascii="宋体" w:hAnsi="宋体" w:cs="宋体"/>
                <w:b/>
                <w:bCs w:val="0"/>
                <w:sz w:val="24"/>
                <w:szCs w:val="24"/>
                <w:highlight w:val="none"/>
                <w:lang w:bidi="ar"/>
              </w:rPr>
            </w:pPr>
            <w:r>
              <w:rPr>
                <w:rFonts w:hint="eastAsia" w:ascii="宋体" w:hAnsi="宋体" w:cs="宋体"/>
                <w:b/>
                <w:bCs w:val="0"/>
                <w:sz w:val="24"/>
                <w:szCs w:val="24"/>
                <w:highlight w:val="none"/>
                <w:lang w:val="en-US" w:eastAsia="zh-CN" w:bidi="ar"/>
              </w:rPr>
              <w:t xml:space="preserve">一、</w:t>
            </w:r>
            <w:r>
              <w:rPr>
                <w:rFonts w:hint="eastAsia" w:ascii="宋体" w:hAnsi="宋体" w:cs="宋体"/>
                <w:b/>
                <w:bCs w:val="0"/>
                <w:sz w:val="24"/>
                <w:szCs w:val="24"/>
                <w:highlight w:val="none"/>
                <w:lang w:bidi="ar"/>
              </w:rPr>
              <w:t xml:space="preserve">主要参数：</w:t>
            </w:r>
            <w:r/>
          </w:p>
          <w:p>
            <w:pPr>
              <w:rPr>
                <w:rFonts w:ascii="宋体" w:hAnsi="宋体" w:cs="宋体"/>
                <w:bCs/>
                <w:sz w:val="24"/>
                <w:szCs w:val="24"/>
                <w:highlight w:val="none"/>
                <w:lang w:bidi="ar"/>
              </w:rPr>
            </w:pPr>
            <w:r>
              <w:rPr>
                <w:rFonts w:hint="eastAsia" w:ascii="宋体" w:hAnsi="宋体" w:cs="宋体"/>
                <w:bCs/>
                <w:sz w:val="24"/>
                <w:szCs w:val="24"/>
                <w:highlight w:val="none"/>
                <w:lang w:bidi="ar"/>
              </w:rPr>
              <w:t xml:space="preserve">▲</w:t>
            </w:r>
            <w:r>
              <w:rPr>
                <w:rFonts w:hint="eastAsia" w:ascii="宋体" w:hAnsi="宋体" w:cs="宋体"/>
                <w:bCs/>
                <w:sz w:val="24"/>
                <w:szCs w:val="24"/>
                <w:highlight w:val="none"/>
                <w:lang w:val="en-US" w:eastAsia="zh-CN" w:bidi="ar"/>
              </w:rPr>
              <w:t xml:space="preserve">1.</w:t>
            </w:r>
            <w:r>
              <w:rPr>
                <w:rFonts w:hint="eastAsia" w:ascii="宋体" w:hAnsi="宋体" w:cs="宋体"/>
                <w:bCs/>
                <w:sz w:val="24"/>
                <w:szCs w:val="24"/>
                <w:highlight w:val="none"/>
                <w:lang w:bidi="ar"/>
              </w:rPr>
              <w:t xml:space="preserve"> 成型范围：300mm*160mm*350mm</w:t>
            </w:r>
            <w:r/>
          </w:p>
          <w:p>
            <w:pPr>
              <w:rPr>
                <w:rFonts w:ascii="宋体" w:hAnsi="宋体" w:cs="宋体"/>
                <w:bCs/>
                <w:sz w:val="24"/>
                <w:szCs w:val="24"/>
                <w:highlight w:val="none"/>
                <w:lang w:bidi="ar"/>
              </w:rPr>
            </w:pPr>
            <w:r>
              <w:rPr>
                <w:rFonts w:hint="eastAsia" w:ascii="宋体" w:hAnsi="宋体" w:cs="宋体"/>
                <w:bCs/>
                <w:sz w:val="24"/>
                <w:szCs w:val="24"/>
                <w:highlight w:val="none"/>
                <w:lang w:val="en-US" w:eastAsia="zh-CN" w:bidi="ar"/>
              </w:rPr>
              <w:t xml:space="preserve">2</w:t>
            </w:r>
            <w:r>
              <w:rPr>
                <w:rFonts w:hint="eastAsia" w:ascii="宋体" w:hAnsi="宋体" w:cs="宋体"/>
                <w:bCs/>
                <w:sz w:val="24"/>
                <w:szCs w:val="24"/>
                <w:highlight w:val="none"/>
                <w:lang w:bidi="ar"/>
              </w:rPr>
              <w:t xml:space="preserve">. 成型速度：  2～3S/层（0.05mm）</w:t>
            </w:r>
            <w:r/>
          </w:p>
          <w:p>
            <w:pPr>
              <w:rPr>
                <w:rFonts w:ascii="宋体" w:hAnsi="宋体" w:cs="宋体"/>
                <w:bCs/>
                <w:sz w:val="24"/>
                <w:szCs w:val="24"/>
                <w:highlight w:val="none"/>
                <w:lang w:bidi="ar"/>
              </w:rPr>
            </w:pPr>
            <w:r>
              <w:rPr>
                <w:rFonts w:hint="eastAsia" w:ascii="宋体" w:hAnsi="宋体" w:cs="宋体"/>
                <w:bCs/>
                <w:sz w:val="24"/>
                <w:szCs w:val="24"/>
                <w:highlight w:val="none"/>
                <w:lang w:val="en-US" w:eastAsia="zh-CN" w:bidi="ar"/>
              </w:rPr>
              <w:t xml:space="preserve">3</w:t>
            </w:r>
            <w:r>
              <w:rPr>
                <w:rFonts w:hint="eastAsia" w:ascii="宋体" w:hAnsi="宋体" w:cs="宋体"/>
                <w:bCs/>
                <w:sz w:val="24"/>
                <w:szCs w:val="24"/>
                <w:highlight w:val="none"/>
                <w:lang w:bidi="ar"/>
              </w:rPr>
              <w:t xml:space="preserve">. 成型方式：光固化成型</w:t>
            </w:r>
            <w:r/>
          </w:p>
          <w:p>
            <w:pPr>
              <w:rPr>
                <w:rFonts w:ascii="宋体" w:hAnsi="宋体" w:cs="宋体"/>
                <w:bCs/>
                <w:sz w:val="24"/>
                <w:szCs w:val="24"/>
                <w:highlight w:val="none"/>
                <w:lang w:bidi="ar"/>
              </w:rPr>
            </w:pPr>
            <w:r>
              <w:rPr>
                <w:rFonts w:hint="eastAsia" w:ascii="宋体" w:hAnsi="宋体" w:cs="宋体"/>
                <w:bCs/>
                <w:sz w:val="24"/>
                <w:szCs w:val="24"/>
                <w:highlight w:val="none"/>
                <w:lang w:val="en-US" w:eastAsia="zh-CN" w:bidi="ar"/>
              </w:rPr>
              <w:t xml:space="preserve">4</w:t>
            </w:r>
            <w:r>
              <w:rPr>
                <w:rFonts w:hint="eastAsia" w:ascii="宋体" w:hAnsi="宋体" w:cs="宋体"/>
                <w:bCs/>
                <w:sz w:val="24"/>
                <w:szCs w:val="24"/>
                <w:highlight w:val="none"/>
                <w:lang w:bidi="ar"/>
              </w:rPr>
              <w:t xml:space="preserve">. 加工层厚：0.025mm～0.1mm</w:t>
            </w:r>
            <w:r/>
          </w:p>
          <w:p>
            <w:pPr>
              <w:rPr>
                <w:rFonts w:ascii="宋体" w:hAnsi="宋体" w:cs="宋体"/>
                <w:bCs/>
                <w:sz w:val="24"/>
                <w:szCs w:val="24"/>
                <w:highlight w:val="none"/>
                <w:lang w:bidi="ar"/>
              </w:rPr>
            </w:pPr>
            <w:r>
              <w:rPr>
                <w:rFonts w:hint="eastAsia" w:ascii="宋体" w:hAnsi="宋体" w:cs="宋体"/>
                <w:bCs/>
                <w:sz w:val="24"/>
                <w:szCs w:val="24"/>
                <w:highlight w:val="none"/>
                <w:lang w:val="en-US" w:eastAsia="zh-CN" w:bidi="ar"/>
              </w:rPr>
              <w:t xml:space="preserve">5</w:t>
            </w:r>
            <w:r>
              <w:rPr>
                <w:rFonts w:hint="eastAsia" w:ascii="宋体" w:hAnsi="宋体" w:cs="宋体"/>
                <w:bCs/>
                <w:sz w:val="24"/>
                <w:szCs w:val="24"/>
                <w:highlight w:val="none"/>
                <w:lang w:bidi="ar"/>
              </w:rPr>
              <w:t xml:space="preserve">. 操作系统：Linux</w:t>
            </w:r>
            <w:r/>
          </w:p>
          <w:p>
            <w:pPr>
              <w:rPr>
                <w:rFonts w:ascii="宋体" w:hAnsi="宋体" w:cs="宋体"/>
                <w:bCs/>
                <w:sz w:val="24"/>
                <w:szCs w:val="24"/>
                <w:highlight w:val="none"/>
                <w:lang w:bidi="ar"/>
              </w:rPr>
            </w:pPr>
            <w:r>
              <w:rPr>
                <w:rFonts w:hint="eastAsia" w:ascii="宋体" w:hAnsi="宋体" w:cs="宋体"/>
                <w:bCs/>
                <w:sz w:val="24"/>
                <w:szCs w:val="24"/>
                <w:highlight w:val="none"/>
                <w:lang w:val="en-US" w:eastAsia="zh-CN" w:bidi="ar"/>
              </w:rPr>
              <w:t xml:space="preserve">6</w:t>
            </w:r>
            <w:r>
              <w:rPr>
                <w:rFonts w:hint="eastAsia" w:ascii="宋体" w:hAnsi="宋体" w:cs="宋体"/>
                <w:bCs/>
                <w:sz w:val="24"/>
                <w:szCs w:val="24"/>
                <w:highlight w:val="none"/>
                <w:lang w:bidi="ar"/>
              </w:rPr>
              <w:t xml:space="preserve">. 设备支持：windows7及以上（64位） </w:t>
            </w:r>
            <w:r/>
          </w:p>
          <w:p>
            <w:pPr>
              <w:rPr>
                <w:rFonts w:ascii="宋体" w:hAnsi="宋体" w:cs="宋体"/>
                <w:bCs/>
                <w:sz w:val="24"/>
                <w:szCs w:val="24"/>
                <w:highlight w:val="none"/>
                <w:lang w:bidi="ar"/>
              </w:rPr>
            </w:pPr>
            <w:r>
              <w:rPr>
                <w:rFonts w:hint="eastAsia" w:ascii="宋体" w:hAnsi="宋体" w:cs="宋体"/>
                <w:bCs/>
                <w:sz w:val="24"/>
                <w:szCs w:val="24"/>
                <w:highlight w:val="none"/>
                <w:lang w:val="en-US" w:eastAsia="zh-CN" w:bidi="ar"/>
              </w:rPr>
              <w:t xml:space="preserve">7</w:t>
            </w:r>
            <w:r>
              <w:rPr>
                <w:rFonts w:hint="eastAsia" w:ascii="宋体" w:hAnsi="宋体" w:cs="宋体"/>
                <w:bCs/>
                <w:sz w:val="24"/>
                <w:szCs w:val="24"/>
                <w:highlight w:val="none"/>
                <w:lang w:bidi="ar"/>
              </w:rPr>
              <w:t xml:space="preserve">. 操作方式：触屏操作</w:t>
            </w:r>
            <w:r/>
          </w:p>
          <w:p>
            <w:pPr>
              <w:rPr>
                <w:rFonts w:ascii="宋体" w:hAnsi="宋体" w:cs="宋体"/>
                <w:bCs/>
                <w:sz w:val="24"/>
                <w:szCs w:val="24"/>
                <w:highlight w:val="none"/>
                <w:lang w:bidi="ar"/>
              </w:rPr>
            </w:pPr>
            <w:r>
              <w:rPr>
                <w:rFonts w:hint="eastAsia" w:ascii="宋体" w:hAnsi="宋体" w:cs="宋体"/>
                <w:bCs/>
                <w:sz w:val="24"/>
                <w:szCs w:val="24"/>
                <w:highlight w:val="none"/>
                <w:lang w:val="en-US" w:eastAsia="zh-CN" w:bidi="ar"/>
              </w:rPr>
              <w:t xml:space="preserve">8</w:t>
            </w:r>
            <w:r>
              <w:rPr>
                <w:rFonts w:hint="eastAsia" w:ascii="宋体" w:hAnsi="宋体" w:cs="宋体"/>
                <w:bCs/>
                <w:sz w:val="24"/>
                <w:szCs w:val="24"/>
                <w:highlight w:val="none"/>
                <w:lang w:bidi="ar"/>
              </w:rPr>
              <w:t xml:space="preserve">. 数据格式：STL</w:t>
            </w:r>
            <w:r/>
          </w:p>
          <w:p>
            <w:pPr>
              <w:rPr>
                <w:rFonts w:ascii="宋体" w:hAnsi="宋体" w:cs="宋体"/>
                <w:bCs/>
                <w:sz w:val="24"/>
                <w:szCs w:val="24"/>
                <w:highlight w:val="none"/>
                <w:lang w:bidi="ar"/>
              </w:rPr>
            </w:pPr>
            <w:r>
              <w:rPr>
                <w:rFonts w:hint="eastAsia" w:ascii="宋体" w:hAnsi="宋体" w:cs="宋体"/>
                <w:bCs/>
                <w:sz w:val="24"/>
                <w:szCs w:val="24"/>
                <w:highlight w:val="none"/>
                <w:lang w:val="en-US" w:eastAsia="zh-CN" w:bidi="ar"/>
              </w:rPr>
              <w:t xml:space="preserve">9</w:t>
            </w:r>
            <w:r>
              <w:rPr>
                <w:rFonts w:hint="eastAsia" w:ascii="宋体" w:hAnsi="宋体" w:cs="宋体"/>
                <w:bCs/>
                <w:sz w:val="24"/>
                <w:szCs w:val="24"/>
                <w:highlight w:val="none"/>
                <w:lang w:bidi="ar"/>
              </w:rPr>
              <w:t xml:space="preserve">. 成型材料：刚性树脂（黑、白、灰、透、橙红）ABS树脂（黑、白、灰、透明、透蓝）弹性树脂（黑、白）耐高温树脂（橙红）</w:t>
            </w:r>
            <w:r/>
          </w:p>
          <w:p>
            <w:pPr>
              <w:rPr>
                <w:rFonts w:ascii="宋体" w:hAnsi="宋体" w:cs="宋体"/>
                <w:bCs/>
                <w:sz w:val="24"/>
                <w:szCs w:val="24"/>
                <w:highlight w:val="none"/>
                <w:lang w:bidi="ar"/>
              </w:rPr>
            </w:pPr>
            <w:r>
              <w:rPr>
                <w:rFonts w:hint="eastAsia" w:ascii="宋体" w:hAnsi="宋体" w:cs="宋体"/>
                <w:bCs/>
                <w:sz w:val="24"/>
                <w:szCs w:val="24"/>
                <w:highlight w:val="none"/>
                <w:lang w:val="en-US" w:eastAsia="zh-CN" w:bidi="ar"/>
              </w:rPr>
              <w:t xml:space="preserve">10</w:t>
            </w:r>
            <w:r>
              <w:rPr>
                <w:rFonts w:hint="eastAsia" w:ascii="宋体" w:hAnsi="宋体" w:cs="宋体"/>
                <w:bCs/>
                <w:sz w:val="24"/>
                <w:szCs w:val="24"/>
                <w:highlight w:val="none"/>
                <w:lang w:bidi="ar"/>
              </w:rPr>
              <w:t xml:space="preserve">. 成型精度：±0.1mm（L≤100mm）或±0.1% xL（L&gt;100mm）</w:t>
            </w:r>
            <w:r/>
          </w:p>
          <w:p>
            <w:pPr>
              <w:rPr>
                <w:rFonts w:ascii="宋体" w:hAnsi="宋体" w:cs="宋体"/>
                <w:bCs/>
                <w:sz w:val="24"/>
                <w:szCs w:val="24"/>
                <w:highlight w:val="none"/>
                <w:lang w:bidi="ar"/>
              </w:rPr>
            </w:pPr>
            <w:r>
              <w:rPr>
                <w:rFonts w:hint="eastAsia" w:ascii="宋体" w:hAnsi="宋体" w:cs="宋体"/>
                <w:bCs/>
                <w:sz w:val="24"/>
                <w:szCs w:val="24"/>
                <w:highlight w:val="none"/>
                <w:lang w:val="en-US" w:eastAsia="zh-CN" w:bidi="ar"/>
              </w:rPr>
              <w:t xml:space="preserve">11</w:t>
            </w:r>
            <w:r>
              <w:rPr>
                <w:rFonts w:hint="eastAsia" w:ascii="宋体" w:hAnsi="宋体" w:cs="宋体"/>
                <w:bCs/>
                <w:sz w:val="24"/>
                <w:szCs w:val="24"/>
                <w:highlight w:val="none"/>
                <w:lang w:bidi="ar"/>
              </w:rPr>
              <w:t xml:space="preserve">. 分层厚度：0.03mm、 0.05mm、0.1mm</w:t>
            </w:r>
            <w:r/>
          </w:p>
          <w:p>
            <w:pPr>
              <w:rPr>
                <w:rFonts w:hint="eastAsia" w:ascii="宋体" w:hAnsi="宋体" w:cs="宋体"/>
                <w:bCs/>
                <w:sz w:val="24"/>
                <w:szCs w:val="24"/>
                <w:highlight w:val="none"/>
                <w:lang w:bidi="ar"/>
              </w:rPr>
            </w:pPr>
            <w:r>
              <w:rPr>
                <w:rFonts w:hint="eastAsia" w:ascii="宋体" w:hAnsi="宋体" w:cs="宋体"/>
                <w:bCs/>
                <w:sz w:val="24"/>
                <w:szCs w:val="24"/>
                <w:highlight w:val="none"/>
                <w:lang w:val="en-US" w:eastAsia="zh-CN" w:bidi="ar"/>
              </w:rPr>
              <w:t xml:space="preserve">12</w:t>
            </w:r>
            <w:r>
              <w:rPr>
                <w:rFonts w:hint="eastAsia" w:ascii="宋体" w:hAnsi="宋体" w:cs="宋体"/>
                <w:bCs/>
                <w:sz w:val="24"/>
                <w:szCs w:val="24"/>
                <w:highlight w:val="none"/>
                <w:lang w:bidi="ar"/>
              </w:rPr>
              <w:t xml:space="preserve">. 工作面特点： 快拆、防倒流工作台，方便、干净。</w:t>
            </w:r>
            <w:r/>
          </w:p>
          <w:p>
            <w:pPr>
              <w:rPr>
                <w:rFonts w:hint="eastAsia" w:ascii="宋体" w:hAnsi="宋体" w:cs="宋体"/>
                <w:bCs/>
                <w:sz w:val="24"/>
                <w:szCs w:val="24"/>
                <w:highlight w:val="none"/>
                <w:lang w:val="en-US" w:eastAsia="zh-CN" w:bidi="ar"/>
              </w:rPr>
            </w:pPr>
            <w:r>
              <w:rPr>
                <w:rFonts w:hint="eastAsia" w:ascii="Times New Roman" w:hAnsi="Times New Roman" w:eastAsia="宋体" w:cs="宋体"/>
                <w:sz w:val="24"/>
                <w:szCs w:val="20"/>
                <w:highlight w:val="none"/>
                <w:lang w:val="en-US" w:eastAsia="zh-CN"/>
              </w:rPr>
              <w:t xml:space="preserve">▲13.满足江苏省“增材制造设备操作员”职业等级考核平台技术要求。（投标文件中提供加盖投标人公章的承诺函，格式自拟）</w: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套</w:t>
            </w:r>
            <w:r/>
          </w:p>
        </w:tc>
        <w:tc>
          <w:tcPr>
            <w:tcBorders>
              <w:top w:val="single" w:color="auto" w:sz="4" w:space="0"/>
              <w:left w:val="single" w:color="auto" w:sz="4" w:space="0"/>
              <w:bottom w:val="single" w:color="auto" w:sz="4" w:space="0"/>
            </w:tcBorders>
            <w:tcW w:w="356"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15</w:t>
            </w:r>
            <w:r/>
          </w:p>
        </w:tc>
      </w:tr>
      <w:tr>
        <w:trPr>
          <w:trHeight w:val="567"/>
        </w:trPr>
        <w:tc>
          <w:tcPr>
            <w:tcBorders>
              <w:top w:val="single" w:color="auto" w:sz="4" w:space="0"/>
              <w:bottom w:val="single" w:color="auto" w:sz="4" w:space="0"/>
              <w:right w:val="single" w:color="auto" w:sz="4" w:space="0"/>
            </w:tcBorders>
            <w:tcW w:w="303"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eastAsia="宋体" w:cs="宋体"/>
                <w:sz w:val="24"/>
                <w:szCs w:val="20"/>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设备放置承重台</w:t>
            </w:r>
            <w:r/>
          </w:p>
        </w:tc>
        <w:tc>
          <w:tcPr>
            <w:tcBorders>
              <w:top w:val="single" w:color="auto" w:sz="4" w:space="0"/>
              <w:left w:val="single" w:color="auto" w:sz="4" w:space="0"/>
              <w:bottom w:val="single" w:color="auto" w:sz="4" w:space="0"/>
              <w:right w:val="single" w:color="auto" w:sz="4" w:space="0"/>
            </w:tcBorders>
            <w:tcW w:w="6061" w:type="dxa"/>
            <w:vAlign w:val="center"/>
            <w:textDirection w:val="lrTb"/>
            <w:noWrap w:val="false"/>
          </w:tcPr>
          <w:p>
            <w:pPr>
              <w:numPr>
                <w:ilvl w:val="0"/>
                <w:numId w:val="10"/>
              </w:numPr>
              <w:rPr>
                <w:rFonts w:hint="eastAsia" w:ascii="宋体" w:hAnsi="宋体" w:cs="宋体"/>
                <w:bCs/>
                <w:sz w:val="24"/>
                <w:szCs w:val="24"/>
                <w:highlight w:val="none"/>
                <w:lang w:val="en-US" w:eastAsia="zh-CN" w:bidi="ar"/>
              </w:rPr>
            </w:pPr>
            <w:r>
              <w:rPr>
                <w:rFonts w:hint="eastAsia" w:ascii="宋体" w:hAnsi="宋体" w:cs="宋体"/>
                <w:bCs/>
                <w:sz w:val="24"/>
                <w:szCs w:val="24"/>
                <w:highlight w:val="none"/>
                <w:lang w:val="en-US" w:eastAsia="zh-CN" w:bidi="ar"/>
              </w:rPr>
              <w:t xml:space="preserve">材质：钢木复合，台面</w:t>
            </w:r>
            <w:r>
              <w:rPr>
                <w:rFonts w:hint="eastAsia" w:ascii="宋体" w:hAnsi="宋体" w:cs="宋体"/>
                <w:bCs/>
                <w:sz w:val="24"/>
                <w:szCs w:val="24"/>
                <w:highlight w:val="none"/>
                <w:lang w:bidi="ar"/>
              </w:rPr>
              <w:t xml:space="preserve">采用优质环保无甲醛烤漆木工板厚度≥18mm</w:t>
            </w:r>
            <w:r>
              <w:rPr>
                <w:rFonts w:hint="eastAsia" w:ascii="宋体" w:hAnsi="宋体" w:cs="宋体"/>
                <w:bCs/>
                <w:sz w:val="24"/>
                <w:szCs w:val="24"/>
                <w:highlight w:val="none"/>
                <w:lang w:eastAsia="zh-CN" w:bidi="ar"/>
              </w:rPr>
              <w:t xml:space="preserve">，</w:t>
            </w:r>
            <w:r>
              <w:rPr>
                <w:rFonts w:hint="eastAsia" w:ascii="宋体" w:hAnsi="宋体" w:cs="宋体"/>
                <w:bCs/>
                <w:sz w:val="24"/>
                <w:szCs w:val="24"/>
                <w:highlight w:val="none"/>
                <w:lang w:val="en-US" w:eastAsia="zh-CN" w:bidi="ar"/>
              </w:rPr>
              <w:t xml:space="preserve">冷轧钢板1.5mm以上；</w:t>
            </w:r>
            <w:r/>
          </w:p>
          <w:p>
            <w:pPr>
              <w:numPr>
                <w:ilvl w:val="0"/>
                <w:numId w:val="10"/>
              </w:numPr>
              <w:rPr>
                <w:rFonts w:hint="eastAsia" w:ascii="宋体" w:hAnsi="宋体" w:cs="宋体"/>
                <w:bCs/>
                <w:sz w:val="24"/>
                <w:szCs w:val="24"/>
                <w:highlight w:val="none"/>
                <w:lang w:val="en-US" w:eastAsia="zh-CN" w:bidi="ar"/>
              </w:rPr>
            </w:pPr>
            <w:r>
              <w:rPr>
                <w:rFonts w:hint="eastAsia" w:ascii="宋体" w:hAnsi="宋体" w:cs="宋体"/>
                <w:bCs/>
                <w:sz w:val="24"/>
                <w:szCs w:val="24"/>
                <w:highlight w:val="none"/>
                <w:lang w:val="en-US" w:eastAsia="zh-CN" w:bidi="ar"/>
              </w:rPr>
              <w:t xml:space="preserve">工艺：喷塑，防静电，美观，牢固；</w:t>
            </w:r>
            <w:r/>
          </w:p>
          <w:p>
            <w:pPr>
              <w:numPr>
                <w:ilvl w:val="0"/>
                <w:numId w:val="10"/>
              </w:numPr>
              <w:rPr>
                <w:rFonts w:hint="default" w:ascii="宋体" w:hAnsi="宋体" w:cs="宋体"/>
                <w:bCs/>
                <w:sz w:val="24"/>
                <w:szCs w:val="24"/>
                <w:highlight w:val="none"/>
                <w:lang w:val="en-US" w:eastAsia="zh-CN" w:bidi="ar"/>
              </w:rPr>
            </w:pPr>
            <w:r>
              <w:rPr>
                <w:rFonts w:hint="eastAsia" w:ascii="宋体" w:hAnsi="宋体" w:cs="宋体"/>
                <w:bCs/>
                <w:sz w:val="24"/>
                <w:szCs w:val="24"/>
                <w:highlight w:val="none"/>
                <w:lang w:val="en-US" w:eastAsia="zh-CN" w:bidi="ar"/>
              </w:rPr>
              <w:t xml:space="preserve">尺寸：≥1000mm*700mm *700mm；</w:t>
            </w:r>
            <w:r/>
          </w:p>
          <w:p>
            <w:pPr>
              <w:numPr>
                <w:ilvl w:val="0"/>
                <w:numId w:val="10"/>
              </w:numPr>
              <w:rPr>
                <w:rFonts w:hint="default" w:ascii="宋体" w:hAnsi="宋体" w:cs="宋体"/>
                <w:bCs/>
                <w:sz w:val="24"/>
                <w:szCs w:val="24"/>
                <w:highlight w:val="none"/>
                <w:lang w:val="en-US" w:eastAsia="zh-CN" w:bidi="ar"/>
              </w:rPr>
            </w:pPr>
            <w:r>
              <w:rPr>
                <w:rFonts w:hint="eastAsia" w:ascii="宋体" w:hAnsi="宋体" w:cs="宋体"/>
                <w:bCs/>
                <w:sz w:val="24"/>
                <w:szCs w:val="24"/>
                <w:highlight w:val="none"/>
                <w:lang w:val="en-US" w:eastAsia="zh-CN" w:bidi="ar"/>
              </w:rPr>
              <w:t xml:space="preserve">结构：一层抽屉和带锁柜门，采用优质五金件，颜色搭配合理美观（匹配场地效果），式样时尚，满足功能要求；</w:t>
            </w:r>
            <w:r/>
          </w:p>
          <w:p>
            <w:pPr>
              <w:numPr>
                <w:ilvl w:val="0"/>
                <w:numId w:val="10"/>
              </w:numPr>
              <w:rPr>
                <w:rFonts w:hint="default" w:ascii="宋体" w:hAnsi="宋体" w:cs="宋体"/>
                <w:bCs/>
                <w:sz w:val="24"/>
                <w:szCs w:val="24"/>
                <w:highlight w:val="none"/>
                <w:lang w:val="en-US" w:eastAsia="zh-CN" w:bidi="ar"/>
              </w:rPr>
            </w:pPr>
            <w:r>
              <w:rPr>
                <w:rFonts w:hint="eastAsia" w:ascii="宋体" w:hAnsi="宋体" w:cs="宋体"/>
                <w:bCs/>
                <w:sz w:val="24"/>
                <w:szCs w:val="24"/>
                <w:highlight w:val="none"/>
                <w:lang w:val="en-US" w:eastAsia="zh-CN" w:bidi="ar"/>
              </w:rPr>
              <w:t xml:space="preserve">参考式样：</w:t>
            </w:r>
            <w:r>
              <w:rPr>
                <w:rFonts w:hint="default" w:ascii="宋体" w:hAnsi="宋体" w:cs="宋体"/>
                <w:bCs/>
                <w:sz w:val="24"/>
                <w:szCs w:val="24"/>
                <w:highlight w:val="none"/>
                <w:lang w:val="en-US" w:eastAsia="zh-CN" w:bidi="ar"/>
              </w:rPr>
              <mc:AlternateContent>
                <mc:Choice Requires="wpg">
                  <w:drawing>
                    <wp:inline xmlns:wp="http://schemas.openxmlformats.org/drawingml/2006/wordprocessingDrawing" distT="0" distB="0" distL="0" distR="0">
                      <wp:extent cx="796925" cy="728345"/>
                      <wp:effectExtent l="0" t="0" r="3175" b="14604"/>
                      <wp:docPr id="1" name="图片 3" descr="c5cc9d64ade9f04a208e58443cd03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5cc9d64ade9f04a208e58443cd03be"/>
                              <pic:cNvPicPr>
                                <a:picLocks noChangeAspect="1"/>
                              </pic:cNvPicPr>
                              <pic:nvPr/>
                            </pic:nvPicPr>
                            <pic:blipFill>
                              <a:blip r:embed="rId16"/>
                              <a:srcRect l="29259" t="13731" r="26198" b="9584"/>
                              <a:stretch/>
                            </pic:blipFill>
                            <pic:spPr bwMode="auto">
                              <a:xfrm>
                                <a:off x="0" y="0"/>
                                <a:ext cx="796925" cy="7283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2.8pt;height:57.3pt;mso-wrap-distance-left:0.0pt;mso-wrap-distance-top:0.0pt;mso-wrap-distance-right:0.0pt;mso-wrap-distance-bottom:0.0pt;" stroked="false">
                      <v:path textboxrect="0,0,0,0"/>
                      <v:imagedata r:id="rId16" o:title=""/>
                    </v:shape>
                  </w:pict>
                </mc:Fallback>
              </mc:AlternateConten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套</w:t>
            </w:r>
            <w:r/>
          </w:p>
        </w:tc>
        <w:tc>
          <w:tcPr>
            <w:tcBorders>
              <w:top w:val="single" w:color="auto" w:sz="4" w:space="0"/>
              <w:left w:val="single" w:color="auto" w:sz="4" w:space="0"/>
              <w:bottom w:val="single" w:color="auto" w:sz="4" w:space="0"/>
            </w:tcBorders>
            <w:tcW w:w="356"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15</w:t>
            </w:r>
            <w:r/>
          </w:p>
        </w:tc>
      </w:tr>
      <w:tr>
        <w:trPr>
          <w:trHeight w:val="567"/>
        </w:trPr>
        <w:tc>
          <w:tcPr>
            <w:tcBorders>
              <w:top w:val="single" w:color="auto" w:sz="4" w:space="0"/>
              <w:bottom w:val="single" w:color="auto" w:sz="4" w:space="0"/>
              <w:right w:val="single" w:color="auto" w:sz="4" w:space="0"/>
            </w:tcBorders>
            <w:tcW w:w="303"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宋体" w:cs="宋体"/>
                <w:sz w:val="24"/>
                <w:szCs w:val="20"/>
                <w:highlight w:val="none"/>
                <w:lang w:val="en-US" w:eastAsia="zh-CN"/>
              </w:rPr>
            </w:pPr>
            <w:r>
              <w:rPr>
                <w:rFonts w:hint="eastAsia" w:eastAsia="宋体" w:cs="宋体"/>
                <w:sz w:val="24"/>
                <w:szCs w:val="20"/>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设备操作台桌椅</w:t>
            </w:r>
            <w:r/>
          </w:p>
        </w:tc>
        <w:tc>
          <w:tcPr>
            <w:tcBorders>
              <w:top w:val="single" w:color="auto" w:sz="4" w:space="0"/>
              <w:left w:val="single" w:color="auto" w:sz="4" w:space="0"/>
              <w:bottom w:val="single" w:color="auto" w:sz="4" w:space="0"/>
              <w:right w:val="single" w:color="auto" w:sz="4" w:space="0"/>
            </w:tcBorders>
            <w:tcW w:w="6061" w:type="dxa"/>
            <w:vAlign w:val="center"/>
            <w:textDirection w:val="lrTb"/>
            <w:noWrap w:val="false"/>
          </w:tcPr>
          <w:p>
            <w:pPr>
              <w:numPr>
                <w:ilvl w:val="0"/>
                <w:numId w:val="0"/>
              </w:numPr>
              <w:rPr>
                <w:rFonts w:hint="eastAsia" w:ascii="宋体" w:hAnsi="宋体" w:cs="宋体"/>
                <w:bCs/>
                <w:sz w:val="24"/>
                <w:szCs w:val="24"/>
                <w:highlight w:val="none"/>
                <w:lang w:val="en-US" w:eastAsia="zh-CN" w:bidi="ar"/>
              </w:rPr>
            </w:pPr>
            <w:r>
              <w:rPr>
                <w:rFonts w:hint="eastAsia" w:ascii="宋体" w:hAnsi="宋体" w:cs="宋体"/>
                <w:bCs/>
                <w:sz w:val="24"/>
                <w:szCs w:val="24"/>
                <w:highlight w:val="none"/>
                <w:lang w:val="en-US" w:eastAsia="zh-CN" w:bidi="ar"/>
              </w:rPr>
              <w:t xml:space="preserve">1.材质：钢木复合，台面</w:t>
            </w:r>
            <w:r>
              <w:rPr>
                <w:rFonts w:hint="eastAsia" w:ascii="宋体" w:hAnsi="宋体" w:cs="宋体"/>
                <w:bCs/>
                <w:sz w:val="24"/>
                <w:szCs w:val="24"/>
                <w:highlight w:val="none"/>
                <w:lang w:bidi="ar"/>
              </w:rPr>
              <w:t xml:space="preserve">采用优质环保无甲醛烤漆木工板厚度≥18mm</w:t>
            </w:r>
            <w:r>
              <w:rPr>
                <w:rFonts w:hint="eastAsia" w:ascii="宋体" w:hAnsi="宋体" w:cs="宋体"/>
                <w:bCs/>
                <w:sz w:val="24"/>
                <w:szCs w:val="24"/>
                <w:highlight w:val="none"/>
                <w:lang w:eastAsia="zh-CN" w:bidi="ar"/>
              </w:rPr>
              <w:t xml:space="preserve">，</w:t>
            </w:r>
            <w:r>
              <w:rPr>
                <w:rFonts w:hint="eastAsia" w:ascii="宋体" w:hAnsi="宋体" w:cs="宋体"/>
                <w:bCs/>
                <w:sz w:val="24"/>
                <w:szCs w:val="24"/>
                <w:highlight w:val="none"/>
                <w:lang w:val="en-US" w:eastAsia="zh-CN" w:bidi="ar"/>
              </w:rPr>
              <w:t xml:space="preserve">冷轧钢板1.5mm以上；</w:t>
            </w:r>
            <w:r/>
          </w:p>
          <w:p>
            <w:pPr>
              <w:numPr>
                <w:ilvl w:val="0"/>
                <w:numId w:val="0"/>
              </w:numPr>
              <w:rPr>
                <w:rFonts w:hint="eastAsia" w:ascii="宋体" w:hAnsi="宋体" w:cs="宋体"/>
                <w:bCs/>
                <w:sz w:val="24"/>
                <w:szCs w:val="24"/>
                <w:highlight w:val="none"/>
                <w:lang w:val="en-US" w:eastAsia="zh-CN" w:bidi="ar"/>
              </w:rPr>
            </w:pPr>
            <w:r>
              <w:rPr>
                <w:rFonts w:hint="eastAsia" w:ascii="宋体" w:hAnsi="宋体" w:cs="宋体"/>
                <w:bCs/>
                <w:sz w:val="24"/>
                <w:szCs w:val="24"/>
                <w:highlight w:val="none"/>
                <w:lang w:val="en-US" w:eastAsia="zh-CN" w:bidi="ar"/>
              </w:rPr>
              <w:t xml:space="preserve">2.工艺：喷塑，防静电，环保，牢固；</w:t>
            </w:r>
            <w:r/>
          </w:p>
          <w:p>
            <w:pPr>
              <w:numPr>
                <w:ilvl w:val="0"/>
                <w:numId w:val="0"/>
              </w:numPr>
              <w:rPr>
                <w:rFonts w:hint="default" w:ascii="宋体" w:hAnsi="宋体" w:cs="宋体"/>
                <w:bCs/>
                <w:sz w:val="24"/>
                <w:szCs w:val="24"/>
                <w:highlight w:val="none"/>
                <w:lang w:val="en-US" w:eastAsia="zh-CN" w:bidi="ar"/>
              </w:rPr>
            </w:pPr>
            <w:r>
              <w:rPr>
                <w:rFonts w:hint="eastAsia" w:ascii="宋体" w:hAnsi="宋体" w:cs="宋体"/>
                <w:bCs/>
                <w:sz w:val="24"/>
                <w:szCs w:val="24"/>
                <w:highlight w:val="none"/>
                <w:lang w:val="en-US" w:eastAsia="zh-CN" w:bidi="ar"/>
              </w:rPr>
              <w:t xml:space="preserve">3.尺寸：≥2400mm*700mm *700mm；</w:t>
            </w:r>
            <w:r/>
          </w:p>
          <w:p>
            <w:pPr>
              <w:numPr>
                <w:ilvl w:val="0"/>
                <w:numId w:val="0"/>
              </w:numPr>
              <w:rPr>
                <w:rFonts w:hint="default" w:ascii="宋体" w:hAnsi="宋体" w:cs="宋体"/>
                <w:bCs/>
                <w:sz w:val="24"/>
                <w:szCs w:val="24"/>
                <w:highlight w:val="none"/>
                <w:lang w:val="en-US" w:eastAsia="zh-CN" w:bidi="ar"/>
              </w:rPr>
            </w:pPr>
            <w:r>
              <w:rPr>
                <w:rFonts w:hint="eastAsia" w:ascii="宋体" w:hAnsi="宋体" w:cs="宋体"/>
                <w:bCs/>
                <w:sz w:val="24"/>
                <w:szCs w:val="24"/>
                <w:highlight w:val="none"/>
                <w:lang w:val="en-US" w:eastAsia="zh-CN" w:bidi="ar"/>
              </w:rPr>
              <w:t xml:space="preserve">4.功能：一层抽屉和带锁柜门，采用优质五金件，颜色搭配合理美观（匹配场地效果），式样时尚，满足功能要求；</w:t>
            </w:r>
            <w:r/>
          </w:p>
          <w:p>
            <w:pPr>
              <w:rPr>
                <w:rFonts w:hint="default" w:ascii="宋体" w:hAnsi="宋体" w:cs="宋体"/>
                <w:bCs/>
                <w:sz w:val="24"/>
                <w:szCs w:val="24"/>
                <w:highlight w:val="none"/>
                <w:lang w:val="en-US" w:eastAsia="zh-CN" w:bidi="ar"/>
              </w:rPr>
            </w:pPr>
            <w:r>
              <w:rPr>
                <w:rFonts w:hint="eastAsia" w:ascii="宋体" w:hAnsi="宋体" w:cs="宋体"/>
                <w:bCs/>
                <w:sz w:val="24"/>
                <w:szCs w:val="24"/>
                <w:highlight w:val="none"/>
                <w:lang w:val="en-US" w:eastAsia="zh-CN" w:bidi="ar"/>
              </w:rPr>
              <w:t xml:space="preserve">5.参考式样：</w:t>
            </w:r>
            <w:r>
              <w:rPr>
                <w:rFonts w:hint="default" w:ascii="宋体" w:hAnsi="宋体" w:cs="宋体"/>
                <w:bCs/>
                <w:sz w:val="24"/>
                <w:szCs w:val="24"/>
                <w:highlight w:val="none"/>
                <w:lang w:val="en-US" w:eastAsia="zh-CN" w:bidi="ar"/>
              </w:rPr>
              <mc:AlternateContent>
                <mc:Choice Requires="wpg">
                  <w:drawing>
                    <wp:inline xmlns:wp="http://schemas.openxmlformats.org/drawingml/2006/wordprocessingDrawing" distT="0" distB="0" distL="0" distR="0">
                      <wp:extent cx="1228090" cy="627380"/>
                      <wp:effectExtent l="0" t="0" r="10160" b="1270"/>
                      <wp:docPr id="2" name="图片 2" descr="5a340229d4794185082994421c58a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5a340229d4794185082994421c58ad5"/>
                              <pic:cNvPicPr>
                                <a:picLocks noChangeAspect="1"/>
                              </pic:cNvPicPr>
                              <pic:nvPr/>
                            </pic:nvPicPr>
                            <pic:blipFill>
                              <a:blip r:embed="rId17"/>
                              <a:srcRect l="14440" t="12791" r="10623" b="15123"/>
                              <a:stretch/>
                            </pic:blipFill>
                            <pic:spPr bwMode="auto">
                              <a:xfrm>
                                <a:off x="0" y="0"/>
                                <a:ext cx="1228090" cy="6273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6.7pt;height:49.4pt;mso-wrap-distance-left:0.0pt;mso-wrap-distance-top:0.0pt;mso-wrap-distance-right:0.0pt;mso-wrap-distance-bottom:0.0pt;" stroked="false">
                      <v:path textboxrect="0,0,0,0"/>
                      <v:imagedata r:id="rId17" o:title=""/>
                    </v:shape>
                  </w:pict>
                </mc:Fallback>
              </mc:AlternateContent>
            </w:r>
            <w:r/>
          </w:p>
          <w:p>
            <w:pPr>
              <w:rPr>
                <w:rFonts w:hint="eastAsia" w:ascii="宋体" w:hAnsi="宋体" w:cs="宋体"/>
                <w:bCs/>
                <w:sz w:val="24"/>
                <w:szCs w:val="24"/>
                <w:highlight w:val="none"/>
                <w:lang w:val="en-US" w:eastAsia="zh-CN" w:bidi="ar"/>
              </w:rPr>
            </w:pPr>
            <w:r>
              <w:rPr>
                <w:rFonts w:hint="eastAsia" w:ascii="宋体" w:hAnsi="宋体" w:cs="宋体"/>
                <w:bCs/>
                <w:sz w:val="24"/>
                <w:szCs w:val="24"/>
                <w:highlight w:val="none"/>
                <w:lang w:val="en-US" w:eastAsia="zh-CN" w:bidi="ar"/>
              </w:rPr>
              <w:t xml:space="preserve">6.桌椅材质：尼龙钢材原生海绵；功能：360度旋转平稳升降，舒适，牢固，符合人体学，式样时尚；</w:t>
            </w:r>
            <w:r/>
          </w:p>
          <w:p>
            <w:pPr>
              <w:rPr>
                <w:rFonts w:hint="eastAsia" w:ascii="宋体" w:hAnsi="宋体" w:cs="宋体"/>
                <w:bCs/>
                <w:sz w:val="24"/>
                <w:szCs w:val="24"/>
                <w:highlight w:val="none"/>
                <w:lang w:val="en-US" w:eastAsia="zh-CN" w:bidi="ar"/>
              </w:rPr>
            </w:pPr>
            <w:r>
              <w:rPr>
                <w:rFonts w:hint="eastAsia" w:ascii="宋体" w:hAnsi="宋体" w:cs="宋体"/>
                <w:bCs/>
                <w:sz w:val="24"/>
                <w:szCs w:val="24"/>
                <w:highlight w:val="none"/>
                <w:lang w:val="en-US" w:eastAsia="zh-CN" w:bidi="ar"/>
              </w:rPr>
              <w:t xml:space="preserve">7.参考式样：</w:t>
            </w:r>
            <w:r>
              <w:rPr>
                <w:rFonts w:hint="default" w:ascii="宋体" w:hAnsi="宋体" w:cs="宋体"/>
                <w:bCs/>
                <w:sz w:val="24"/>
                <w:szCs w:val="24"/>
                <w:highlight w:val="none"/>
                <w:lang w:val="en-US" w:eastAsia="zh-CN" w:bidi="ar"/>
              </w:rPr>
              <mc:AlternateContent>
                <mc:Choice Requires="wpg">
                  <w:drawing>
                    <wp:inline xmlns:wp="http://schemas.openxmlformats.org/drawingml/2006/wordprocessingDrawing" distT="0" distB="0" distL="0" distR="0">
                      <wp:extent cx="1354455" cy="892810"/>
                      <wp:effectExtent l="0" t="0" r="17145" b="2540"/>
                      <wp:docPr id="3" name="图片 1" descr="8951EF190DD0D022C5CA79BA5355B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951EF190DD0D022C5CA79BA5355B315"/>
                              <pic:cNvPicPr>
                                <a:picLocks noChangeAspect="1"/>
                              </pic:cNvPicPr>
                              <pic:nvPr/>
                            </pic:nvPicPr>
                            <pic:blipFill>
                              <a:blip r:embed="rId18"/>
                              <a:srcRect l="2943" t="6639" r="4162" b="10275"/>
                              <a:stretch/>
                            </pic:blipFill>
                            <pic:spPr bwMode="auto">
                              <a:xfrm>
                                <a:off x="0" y="0"/>
                                <a:ext cx="1354455" cy="892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6.6pt;height:70.3pt;mso-wrap-distance-left:0.0pt;mso-wrap-distance-top:0.0pt;mso-wrap-distance-right:0.0pt;mso-wrap-distance-bottom:0.0pt;" stroked="f">
                      <v:path textboxrect="0,0,0,0"/>
                      <v:imagedata r:id="rId18" o:title=""/>
                    </v:shape>
                  </w:pict>
                </mc:Fallback>
              </mc:AlternateConten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套</w:t>
            </w:r>
            <w:r/>
          </w:p>
        </w:tc>
        <w:tc>
          <w:tcPr>
            <w:tcBorders>
              <w:top w:val="single" w:color="auto" w:sz="4" w:space="0"/>
              <w:left w:val="single" w:color="auto" w:sz="4" w:space="0"/>
              <w:bottom w:val="single" w:color="auto" w:sz="4" w:space="0"/>
            </w:tcBorders>
            <w:tcW w:w="356"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16</w:t>
            </w:r>
            <w:r/>
          </w:p>
        </w:tc>
      </w:tr>
      <w:tr>
        <w:trPr>
          <w:trHeight w:val="567"/>
        </w:trPr>
        <w:tc>
          <w:tcPr>
            <w:tcBorders>
              <w:top w:val="single" w:color="auto" w:sz="4" w:space="0"/>
              <w:right w:val="single" w:color="auto" w:sz="4" w:space="0"/>
            </w:tcBorders>
            <w:tcW w:w="303"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宋体" w:cs="宋体"/>
                <w:sz w:val="24"/>
                <w:szCs w:val="20"/>
                <w:highlight w:val="none"/>
                <w:lang w:val="en-US" w:eastAsia="zh-CN"/>
              </w:rPr>
            </w:pPr>
            <w:r>
              <w:rPr>
                <w:rFonts w:hint="eastAsia" w:eastAsia="宋体" w:cs="宋体"/>
                <w:sz w:val="24"/>
                <w:szCs w:val="20"/>
                <w:highlight w:val="none"/>
                <w:lang w:val="en-US" w:eastAsia="zh-CN"/>
              </w:rPr>
              <w:t xml:space="preserve">6</w:t>
            </w:r>
            <w:r/>
          </w:p>
        </w:tc>
        <w:tc>
          <w:tcPr>
            <w:tcBorders>
              <w:top w:val="single" w:color="auto" w:sz="4" w:space="0"/>
              <w:left w:val="single" w:color="auto" w:sz="4" w:space="0"/>
              <w:right w:val="single" w:color="auto" w:sz="4" w:space="0"/>
            </w:tcBorders>
            <w:tcW w:w="463"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增材制造虚拟仿真平台系统及输出输入设备</w:t>
            </w:r>
            <w:r/>
          </w:p>
        </w:tc>
        <w:tc>
          <w:tcPr>
            <w:tcBorders>
              <w:top w:val="single" w:color="auto" w:sz="4" w:space="0"/>
              <w:left w:val="single" w:color="auto" w:sz="4" w:space="0"/>
              <w:right w:val="single" w:color="auto" w:sz="4" w:space="0"/>
            </w:tcBorders>
            <w:tcW w:w="3557" w:type="pct"/>
            <w:vAlign w:val="center"/>
            <w:textDirection w:val="lrTb"/>
            <w:noWrap w:val="false"/>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功能概述</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核心功能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系统基于虚实融合控制架构，构建面向熔融沉积成型（FDM）与光固化成型（LCD）增材制造工艺的全流程高保真虚拟仿真环境，涵盖基础设置、预处理、加工及后处理等环节。系统通过三维可视化与沉浸式交互机制，支持自主学习、实验训练及操作考核等多种教学模式，精准复现增材制造实训中心及其实际工作场景，适用于教学培训、工艺研发、生产流程模拟与操作能力评估。</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支持工艺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当前兼容 FDM 与 LCD 工艺，系统具备可扩展架构，支持后续升级至立体光固化（SLA）及选择性激光熔化（SLM）等先进增材制造工艺。</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仿真层级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实现设备操作级仿真，包括模拟设备人机界面、物料装载、工件取出等实际操作流程。</w:t>
            </w:r>
            <w:r/>
          </w:p>
          <w:p>
            <w:pPr>
              <w:spacing w:line="240" w:lineRule="auto"/>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操作方式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采用图形用户界面（GUI），符合工业软件操作逻辑，兼顾直观性与易用性。</w:t>
            </w:r>
            <w:r>
              <w:rPr>
                <w:rFonts w:hint="eastAsia" w:ascii="宋体" w:hAnsi="宋体" w:eastAsia="宋体" w:cs="宋体"/>
                <w:b/>
                <w:bCs/>
                <w:sz w:val="24"/>
                <w:szCs w:val="24"/>
                <w:highlight w:val="none"/>
              </w:rPr>
              <w:t xml:space="preserve">（投标时需提供功能截图并加盖供应商公章）</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场景渲染质量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具备高质量实时渲染能力，精确呈现设备结构、材料特性及加工过程，强化沉浸式体验。</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部署方式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采用局域网网络版架构，便于多终端协同与集中管理。</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核心模块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系统集成三大功能模块：设备拆解、模拟实操与故障处理，各模块均配备独立练习与考核模式。</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语言与环境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软件界面为中文，具备良好的环境兼容性。</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用户端配置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系统分为监考端与考生端，监考端为单节点部署，考生端支持最多50节点并发运行。</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软件加密机制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采用硬件加密狗进行授权验证，监考端需接入加密狗方可运行系统。</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系统权限管理</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监考端权限</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启动及配置考试模式，设定考试批次与时间参数；设定考核模块（设备拆解、模拟实操、故障处理）；强制终止考试并统一收卷；查看各批次考试详情；支持故障处理题库的导入、导出及随机组卷；成绩打印、统计分析及成绩汇总表生成。</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考生端权限</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须与监考端保持联机状态，脱机无法运行；每终端分配唯一工位标识；可使用各模块练习功能，考试模式下按步骤自动评分；支持考生自主提交答卷。</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成绩导出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导出为 Excel 格式，包括序号、机位号、登录名、考核起止时间及各模块得分。</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设备建模与展示</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元器件建模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系统内置高精度三维模型，支持360°自由旋转观察，展示各元器件名称与结构信息，便于考生端学习与考核。</w:t>
            </w:r>
            <w:r>
              <w:rPr>
                <w:rFonts w:hint="eastAsia" w:ascii="宋体" w:hAnsi="宋体" w:eastAsia="宋体" w:cs="宋体"/>
                <w:b/>
                <w:bCs/>
                <w:sz w:val="24"/>
                <w:szCs w:val="24"/>
                <w:highlight w:val="none"/>
              </w:rPr>
              <w:t xml:space="preserve">（投标时需提供功能截图并加盖供应商公章）</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设备拆解模块</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安装流程模拟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练习模式下，系统按标准顺序演示零件安装过程；考核模式下，零件随机分布，考生需自主调整位置并完成装配；系统基于预设容差阈值判断装配正确性，最终完成光固化打印机组装。</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考核与评分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考核模式下，系统自动检测操作错误并依据评分规则评定成绩。</w:t>
            </w:r>
            <w:r/>
          </w:p>
          <w:p>
            <w:pPr>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虚拟仿真模块</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第一人称实操仿真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户可在虚拟实训场景中以第一人称视角自由移动，对设备进行打印流程仿真。系统基于数字孪生技术，在图形界面中提供步骤提示、工具选择及项目切换功能，支持操作过程录屏存档，便于回放与比对训练。操作时间记录可反映考生熟练度。</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三维流程仿真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采用三维仿真技术，完整复现增材制造设备在实际生产中的全流程操作。</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工艺环节覆盖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涵盖增材制造原理结构、前处理、加工实操及后处理等环节的仿真教学。</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考核与自动评分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系统记录操作过程，依据规范性、效率及完成度等维度自动评分。</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操作引导机制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提供操作大纲与步骤提示，辅助用户按流程执行操作。</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用户与成绩管理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具备登录界面，支持多用户信息及考核成绩的记录与管理。</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多工艺学习接口</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 FDM、LCD 等多种工艺的学习与考核，具备扩展接口以兼容未来增材制造工艺。</w:t>
            </w:r>
            <w:r/>
          </w:p>
          <w:p>
            <w:pPr>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切片处理模块</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兼容工艺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 FDM、LCD，具备扩展能力以兼容 SLA、SLM 等工艺。</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模型格式支持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兼容 STEP、IGES、STL、OBJ、3MF、AMF 等主流三维数据格式。</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模型调整功能</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支持模型的缩放、旋转、平移等基础定位操作。</w:t>
            </w:r>
            <w:r>
              <w:rPr>
                <w:rFonts w:hint="eastAsia" w:ascii="宋体" w:hAnsi="宋体" w:eastAsia="宋体" w:cs="宋体"/>
                <w:b/>
                <w:bCs/>
                <w:sz w:val="24"/>
                <w:szCs w:val="24"/>
                <w:highlight w:val="none"/>
              </w:rPr>
              <w:t xml:space="preserve">（投标时需提供功能截图并加盖供应商公章）</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工艺参数设置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FDM：层厚、打印速度、填充密度、支撑结构参数、预热与腔室温度等；LCD：层厚、加工速度、支撑结构参数、曝光参数等。</w:t>
            </w:r>
            <w:r>
              <w:rPr>
                <w:rFonts w:hint="eastAsia" w:ascii="宋体" w:hAnsi="宋体" w:eastAsia="宋体" w:cs="宋体"/>
                <w:b/>
                <w:bCs/>
                <w:color w:val="auto"/>
                <w:sz w:val="24"/>
                <w:szCs w:val="24"/>
                <w:highlight w:val="none"/>
              </w:rPr>
              <w:t xml:space="preserve">（投标时需提供功能截图并加盖供应商公章）</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切片引擎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可视化切片过程，实时显示层轮廓、填充路径及支撑结构生成。</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支撑结构编辑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支持自动生成（多算法可选）与手动编辑支撑。</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路径规划可视化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清晰展示 FDM 喷头轨迹与 LCD 逐层加工图像及顺序。</w:t>
            </w:r>
            <w:r/>
          </w:p>
          <w:p>
            <w:pPr>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考核评价模块</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标准操作流程演练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引导用户依次完成设备启动、物料装载、模型准备、切片设置、打印启动、过程监控、工件取出、设备关机及清理等操作。</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故障模拟与处理训练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模拟常见设备故障（如堵头、平台不平、材料缺料等），培养用户故障排查与解决能力。</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安全规程考核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在虚拟环境中考核用户对个人防护装备使用、紧急停机及材料安全数据表的遵守情况。</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自动评分体系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基于操作规范性、效率、故障处理能力及安全意识等维度实现自动评分。</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考核执行机制</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教师下发任务后，考生登录进入考核模式，可自由切换视角并选择操作对象；系统记录操作时间并返回评分结果（练习模式包含视角引导）。</w:t>
            </w:r>
            <w:r/>
          </w:p>
          <w:p>
            <w:pPr>
              <w:spacing w:line="240" w:lineRule="auto"/>
              <w:rPr>
                <w:rFonts w:hint="eastAsia" w:ascii="宋体" w:hAnsi="宋体" w:eastAsia="宋体" w:cs="宋体"/>
                <w:color w:val="ff0000"/>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color w:val="auto"/>
                <w:sz w:val="24"/>
                <w:szCs w:val="24"/>
                <w:highlight w:val="none"/>
              </w:rPr>
              <w:t xml:space="preserve">操作端硬件配置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专业</w:t>
            </w:r>
            <w:r>
              <w:rPr>
                <w:rFonts w:hint="eastAsia" w:ascii="宋体" w:hAnsi="宋体" w:eastAsia="宋体" w:cs="宋体"/>
                <w:color w:val="auto"/>
                <w:sz w:val="24"/>
                <w:szCs w:val="24"/>
                <w:highlight w:val="none"/>
              </w:rPr>
              <w:t xml:space="preserve">独立显存</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GB及以上；内存</w:t>
            </w: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GB 及以上；处理器Intel i</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及以上；硬盘</w:t>
            </w:r>
            <w:r>
              <w:rPr>
                <w:rFonts w:hint="eastAsia" w:ascii="宋体" w:hAnsi="宋体" w:cs="宋体"/>
                <w:color w:val="auto"/>
                <w:sz w:val="24"/>
                <w:szCs w:val="24"/>
                <w:highlight w:val="none"/>
                <w:lang w:val="en-US" w:eastAsia="zh-CN"/>
              </w:rPr>
              <w:t xml:space="preserve">512</w:t>
            </w:r>
            <w:r>
              <w:rPr>
                <w:rFonts w:hint="eastAsia" w:ascii="宋体" w:hAnsi="宋体" w:eastAsia="宋体" w:cs="宋体"/>
                <w:color w:val="auto"/>
                <w:sz w:val="24"/>
                <w:szCs w:val="24"/>
                <w:highlight w:val="none"/>
              </w:rPr>
              <w:t xml:space="preserve">GB SSD 及以上；</w:t>
            </w:r>
            <w:r>
              <w:rPr>
                <w:rFonts w:hint="eastAsia" w:ascii="宋体" w:hAnsi="宋体" w:cs="宋体"/>
                <w:color w:val="auto"/>
                <w:sz w:val="24"/>
                <w:szCs w:val="24"/>
                <w:highlight w:val="none"/>
                <w:lang w:val="en-US" w:eastAsia="zh-CN"/>
              </w:rPr>
              <w:t xml:space="preserve">显示21.5</w:t>
            </w:r>
            <w:r>
              <w:rPr>
                <w:rFonts w:hint="eastAsia" w:ascii="宋体" w:hAnsi="宋体" w:eastAsia="宋体" w:cs="宋体"/>
                <w:color w:val="auto"/>
                <w:sz w:val="24"/>
                <w:szCs w:val="24"/>
                <w:highlight w:val="none"/>
              </w:rPr>
              <w:t xml:space="preserve">英寸及以上双屏。</w:t>
            </w:r>
            <w:r/>
          </w:p>
          <w:p>
            <w:pPr>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安全与合规性</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用户认证机制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支持用户名及域认证登录。</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数据安全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对敏感数据实施加密存储与传输。</w:t>
            </w:r>
            <w:r/>
          </w:p>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审计与日志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记录关键操作与用户行为，支持考核自动评分与系统异常反馈。</w:t>
            </w:r>
            <w:r/>
          </w:p>
          <w:p>
            <w:pPr>
              <w:spacing w:line="240" w:lineRule="auto"/>
              <w:rPr>
                <w:rFonts w:hint="eastAsia" w:ascii="Times New Roman" w:hAnsi="Times New Roman" w:eastAsia="宋体" w:cs="宋体"/>
                <w:sz w:val="24"/>
                <w:szCs w:val="20"/>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满足江苏省“增材制造设备操作员”职业等级考核平台技术要求。</w:t>
            </w:r>
            <w:r>
              <w:rPr>
                <w:rFonts w:hint="eastAsia" w:ascii="宋体" w:hAnsi="宋体" w:eastAsia="宋体" w:cs="宋体"/>
                <w:b/>
                <w:bCs/>
                <w:sz w:val="24"/>
                <w:szCs w:val="24"/>
                <w:highlight w:val="none"/>
              </w:rPr>
              <w:t xml:space="preserve">（投标文件中提供加盖投标人公章的承诺函，格式自拟）</w:t>
            </w:r>
            <w:r/>
          </w:p>
        </w:tc>
        <w:tc>
          <w:tcPr>
            <w:tcBorders>
              <w:top w:val="single" w:color="auto" w:sz="4" w:space="0"/>
              <w:left w:val="single" w:color="auto" w:sz="4" w:space="0"/>
              <w:right w:val="single" w:color="auto" w:sz="4" w:space="0"/>
            </w:tcBorders>
            <w:tcW w:w="319" w:type="pct"/>
            <w:vAlign w:val="center"/>
            <w:textDirection w:val="lrTb"/>
            <w:noWrap w:val="false"/>
          </w:tcPr>
          <w:p>
            <w:pPr>
              <w:ind w:firstLine="0"/>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套</w:t>
            </w:r>
            <w:r/>
          </w:p>
        </w:tc>
        <w:tc>
          <w:tcPr>
            <w:tcBorders>
              <w:top w:val="single" w:color="auto" w:sz="4" w:space="0"/>
              <w:left w:val="single" w:color="auto" w:sz="4" w:space="0"/>
            </w:tcBorders>
            <w:tcW w:w="356"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17</w:t>
            </w:r>
            <w:r/>
          </w:p>
        </w:tc>
      </w:tr>
    </w:tbl>
    <w:p>
      <w:pPr>
        <w:spacing w:line="360" w:lineRule="auto"/>
        <w:widowControl/>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r>
      <w:r/>
    </w:p>
    <w:p>
      <w:pPr>
        <w:spacing w:line="360" w:lineRule="auto"/>
        <w:widowControl/>
        <w:rPr>
          <w:rFonts w:ascii="宋体" w:hAnsi="宋体" w:cs="宋体"/>
          <w:b/>
          <w:bCs/>
          <w:sz w:val="24"/>
          <w:highlight w:val="none"/>
        </w:rPr>
      </w:pPr>
      <w:r>
        <w:rPr>
          <w:rFonts w:hint="eastAsia" w:ascii="宋体" w:hAnsi="宋体" w:cs="宋体"/>
          <w:b/>
          <w:bCs/>
          <w:sz w:val="24"/>
          <w:highlight w:val="none"/>
          <w:lang w:val="en-US" w:eastAsia="zh-CN"/>
        </w:rPr>
        <w:t xml:space="preserve">三</w:t>
      </w:r>
      <w:r>
        <w:rPr>
          <w:rFonts w:hint="eastAsia" w:ascii="宋体" w:hAnsi="宋体" w:cs="宋体"/>
          <w:b/>
          <w:bCs/>
          <w:sz w:val="24"/>
          <w:highlight w:val="none"/>
        </w:rPr>
        <w:t xml:space="preserve">、总体要求</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1.供应商须保证所提供设备是全新的、未使用过的原厂正品，并完全符合采购文件规定的质量、规格和性能的要求，同时必须明确所投设备的品牌、型号、规格和外形、尺寸、重量及一些必须说明的技术参数。</w:t>
      </w:r>
      <w:r/>
    </w:p>
    <w:p>
      <w:pPr>
        <w:ind w:firstLine="480"/>
        <w:spacing w:line="360" w:lineRule="auto"/>
        <w:widowControl/>
        <w:rPr>
          <w:rFonts w:ascii="宋体" w:hAnsi="宋体" w:cs="宋体"/>
          <w:b/>
          <w:bCs/>
          <w:sz w:val="24"/>
          <w:highlight w:val="none"/>
        </w:rPr>
      </w:pPr>
      <w:r>
        <w:rPr>
          <w:rFonts w:hint="eastAsia" w:ascii="宋体" w:hAnsi="宋体" w:cs="宋体"/>
          <w:sz w:val="24"/>
          <w:highlight w:val="none"/>
        </w:rPr>
        <w:t xml:space="preserve">2.供应商的响应文件必须对采购文件中所列明的各条技术要求做出明确响应。响应文件中列明的设备及元器件品牌、生产地、制造厂商、质量保证等必须符合相关的标准和规范。</w:t>
      </w:r>
      <w:r/>
    </w:p>
    <w:p>
      <w:pPr>
        <w:ind w:firstLine="480"/>
        <w:spacing w:line="360" w:lineRule="auto"/>
        <w:widowControl/>
        <w:rPr>
          <w:rFonts w:ascii="宋体" w:hAnsi="宋体" w:cs="宋体"/>
          <w:b/>
          <w:bCs/>
          <w:sz w:val="24"/>
          <w:highlight w:val="none"/>
        </w:rPr>
      </w:pPr>
      <w:r>
        <w:rPr>
          <w:rFonts w:hint="eastAsia" w:ascii="宋体" w:hAnsi="宋体" w:cs="宋体"/>
          <w:sz w:val="24"/>
          <w:highlight w:val="none"/>
        </w:rPr>
        <w:t xml:space="preserve">3.本项目涉及的设备由成交供应商负责测试、安装、调试等工作，响应文件中须提供详细的测试、安装、调试方案。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供应商应自行到现场了解项目情况，满足采购人指定应用范围内的所有要求，与设备有关的所有配套连接线缆、软件、辅材和安装内容全部包含在内，除采购人明确提出需要的变更外，不再增加任何费用。供应商不得以本清单有缺陷为由漏项，导致整个系统或某项功能不能满足要求。</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5.</w:t>
      </w:r>
      <w:r>
        <w:rPr>
          <w:rFonts w:hint="eastAsia" w:ascii="宋体" w:hAnsi="宋体" w:cs="宋体"/>
          <w:sz w:val="24"/>
          <w:highlight w:val="none"/>
        </w:rPr>
        <w:t xml:space="preserve">供应商</w:t>
      </w:r>
      <w:r>
        <w:rPr>
          <w:rFonts w:hint="eastAsia" w:ascii="宋体" w:hAnsi="宋体" w:cs="宋体"/>
          <w:sz w:val="24"/>
          <w:highlight w:val="none"/>
        </w:rPr>
        <w:t xml:space="preserve">应保证本项目设备涉及到的知识产权和软件、技术资料是合法取得，并享有完整的知识产权或合法使用权，不会因为采购人的使用而被责令停止使用、追偿或要求赔偿损失，如出现此情况，一切经济和法律责任均由</w:t>
      </w:r>
      <w:r>
        <w:rPr>
          <w:rFonts w:hint="eastAsia" w:ascii="宋体" w:hAnsi="宋体" w:cs="宋体"/>
          <w:sz w:val="24"/>
          <w:highlight w:val="none"/>
        </w:rPr>
        <w:t xml:space="preserve">供应商</w:t>
      </w:r>
      <w:r>
        <w:rPr>
          <w:rFonts w:hint="eastAsia" w:ascii="宋体" w:hAnsi="宋体" w:cs="宋体"/>
          <w:sz w:val="24"/>
          <w:highlight w:val="none"/>
        </w:rPr>
        <w:t xml:space="preserve">承担。</w:t>
      </w:r>
      <w:r/>
    </w:p>
    <w:p>
      <w:pPr>
        <w:spacing w:line="360" w:lineRule="auto"/>
        <w:widowControl/>
        <w:rPr>
          <w:rFonts w:ascii="宋体" w:hAnsi="宋体" w:cs="宋体"/>
          <w:b/>
          <w:bCs/>
          <w:sz w:val="24"/>
          <w:highlight w:val="none"/>
        </w:rPr>
      </w:pPr>
      <w:r>
        <w:rPr>
          <w:rFonts w:hint="eastAsia" w:ascii="宋体" w:hAnsi="宋体" w:cs="宋体"/>
          <w:b/>
          <w:bCs/>
          <w:sz w:val="24"/>
          <w:highlight w:val="none"/>
          <w:lang w:val="en-US" w:eastAsia="zh-CN"/>
        </w:rPr>
        <w:t xml:space="preserve">四</w:t>
      </w:r>
      <w:r>
        <w:rPr>
          <w:rFonts w:hint="eastAsia" w:ascii="宋体" w:hAnsi="宋体" w:cs="宋体"/>
          <w:b/>
          <w:bCs/>
          <w:sz w:val="24"/>
          <w:highlight w:val="none"/>
        </w:rPr>
        <w:t xml:space="preserve">、供货要求</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1.采购人有权根据实际使用需求，对货物清单中品种或数量进行调整，</w:t>
      </w:r>
      <w:r>
        <w:rPr>
          <w:rFonts w:hint="eastAsia" w:ascii="宋体" w:hAnsi="宋体" w:cs="宋体"/>
          <w:sz w:val="24"/>
          <w:highlight w:val="none"/>
        </w:rPr>
        <w:t xml:space="preserve">供应商</w:t>
      </w:r>
      <w:r>
        <w:rPr>
          <w:rFonts w:hint="eastAsia" w:ascii="宋体" w:hAnsi="宋体" w:cs="宋体"/>
          <w:bCs/>
          <w:sz w:val="24"/>
          <w:highlight w:val="none"/>
        </w:rPr>
        <w:t xml:space="preserve">应在响应文件中承诺，在整个执行过程中，将予以配合，保证按采购人要求及时提供所需货物。</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w:t>
      </w:r>
      <w:r>
        <w:rPr>
          <w:rFonts w:hint="eastAsia" w:ascii="宋体" w:hAnsi="宋体" w:cs="宋体"/>
          <w:sz w:val="24"/>
          <w:highlight w:val="none"/>
        </w:rPr>
        <w:t xml:space="preserve">成交供应商</w:t>
      </w:r>
      <w:r>
        <w:rPr>
          <w:rFonts w:hint="eastAsia" w:ascii="宋体" w:hAnsi="宋体" w:cs="宋体"/>
          <w:bCs/>
          <w:sz w:val="24"/>
          <w:highlight w:val="none"/>
        </w:rPr>
        <w:t xml:space="preserve">所供货物应根据相关标准和规范进行设计和制造，并遵循采购文件的要求，货物的质量性能、技术指标和使用功能应达到或优于采购要求，是技术成熟的、性能优良，整体设计和软硬件配备全新的原厂正品，并提供详细的产品说明、质量标准和服务方案。如其中某些条款不能完全满足时，应在响应文件中逐条列出，未列出的视同响应。</w:t>
      </w:r>
      <w:r/>
    </w:p>
    <w:p>
      <w:pPr>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3.</w:t>
      </w:r>
      <w:r>
        <w:rPr>
          <w:rFonts w:hint="eastAsia" w:ascii="宋体" w:hAnsi="宋体" w:cs="宋体"/>
          <w:sz w:val="24"/>
          <w:highlight w:val="none"/>
        </w:rPr>
        <w:t xml:space="preserve">成交供应商在交付设备的同时向采购人提供货物全套随机资料一套（不限于合格证书、使用维护说明书、验收报告书、原厂保修单等）。根据采购人要求免费提供并安装设备操作及应用软件。</w:t>
      </w:r>
      <w:r/>
    </w:p>
    <w:p>
      <w:pPr>
        <w:spacing w:line="360" w:lineRule="auto"/>
        <w:widowControl/>
        <w:rPr>
          <w:rFonts w:ascii="宋体" w:hAnsi="宋体" w:cs="宋体"/>
          <w:b/>
          <w:bCs/>
          <w:sz w:val="24"/>
          <w:highlight w:val="none"/>
        </w:rPr>
      </w:pPr>
      <w:r>
        <w:rPr>
          <w:rFonts w:hint="eastAsia" w:ascii="宋体" w:hAnsi="宋体" w:cs="宋体"/>
          <w:b/>
          <w:bCs/>
          <w:sz w:val="24"/>
          <w:highlight w:val="none"/>
          <w:lang w:val="en-US" w:eastAsia="zh-CN"/>
        </w:rPr>
        <w:t xml:space="preserve">五</w:t>
      </w:r>
      <w:r>
        <w:rPr>
          <w:rFonts w:hint="eastAsia" w:ascii="宋体" w:hAnsi="宋体" w:cs="宋体"/>
          <w:b/>
          <w:bCs/>
          <w:sz w:val="24"/>
          <w:highlight w:val="none"/>
        </w:rPr>
        <w:t xml:space="preserve">、验收要求</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1.验收方案：货物安装完成正常运行 2 天后，由供货商提出验收申请，承办单位同意后，按照学校验收的权限，相关部门及人员形成验收小组，验收小组根据采购文件、投标文件、合同等约定的内容对项目进行综合运行验收。</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验收标准：参考招标文件技术及商务条款，逐条检查，技术部分参数条款进行逐条演示，全部满足招标文件的要求视为合格。如达不到规定要求，采购人有权要求拒绝付款，供应商若违约，采购人将依法追究相应法律责任。</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3.对于成交供应商提供的货物，送达后采购人有权委托权威检测机构从中随机抽取1份（套）进行全项检测，成交供应商不得指定，不得拒绝，检测合格方可交付采购人使用，检测费用由</w:t>
      </w:r>
      <w:r>
        <w:rPr>
          <w:rFonts w:hint="eastAsia" w:ascii="宋体" w:hAnsi="宋体" w:cs="宋体"/>
          <w:sz w:val="24"/>
          <w:highlight w:val="none"/>
        </w:rPr>
        <w:t xml:space="preserve">成交供应商</w:t>
      </w:r>
      <w:r>
        <w:rPr>
          <w:rFonts w:hint="eastAsia" w:ascii="宋体" w:hAnsi="宋体" w:cs="宋体"/>
          <w:bCs/>
          <w:sz w:val="24"/>
          <w:highlight w:val="none"/>
        </w:rPr>
        <w:t xml:space="preserve">承担。如发现</w:t>
      </w:r>
      <w:r>
        <w:rPr>
          <w:rFonts w:hint="eastAsia" w:ascii="宋体" w:hAnsi="宋体" w:cs="宋体"/>
          <w:sz w:val="24"/>
          <w:highlight w:val="none"/>
        </w:rPr>
        <w:t xml:space="preserve">成交供应商</w:t>
      </w:r>
      <w:r>
        <w:rPr>
          <w:rFonts w:hint="eastAsia" w:ascii="宋体" w:hAnsi="宋体" w:cs="宋体"/>
          <w:bCs/>
          <w:sz w:val="24"/>
          <w:highlight w:val="none"/>
        </w:rPr>
        <w:t xml:space="preserve">所供货物在质量及感官标准上有明显差异或相关参数指标不达标的，将加倍抽样检验（并对部分产品作破坏性检测），若加倍抽样仍不合格，采购人有权提出整改、返工等要求，</w:t>
      </w:r>
      <w:r>
        <w:rPr>
          <w:rFonts w:hint="eastAsia" w:ascii="宋体" w:hAnsi="宋体" w:cs="宋体"/>
          <w:sz w:val="24"/>
          <w:highlight w:val="none"/>
        </w:rPr>
        <w:t xml:space="preserve">成交供应商</w:t>
      </w:r>
      <w:r>
        <w:rPr>
          <w:rFonts w:hint="eastAsia" w:ascii="宋体" w:hAnsi="宋体" w:cs="宋体"/>
          <w:bCs/>
          <w:sz w:val="24"/>
          <w:highlight w:val="none"/>
        </w:rPr>
        <w:t xml:space="preserve">必须整改到位，不得以任何理由拒绝。</w:t>
      </w:r>
      <w:r>
        <w:rPr>
          <w:rFonts w:hint="eastAsia" w:ascii="宋体" w:hAnsi="宋体" w:cs="宋体"/>
          <w:sz w:val="24"/>
          <w:highlight w:val="none"/>
        </w:rPr>
        <w:t xml:space="preserve">成交供应商</w:t>
      </w:r>
      <w:r>
        <w:rPr>
          <w:rFonts w:hint="eastAsia" w:ascii="宋体" w:hAnsi="宋体" w:cs="宋体"/>
          <w:bCs/>
          <w:sz w:val="24"/>
          <w:highlight w:val="none"/>
        </w:rPr>
        <w:t xml:space="preserve">拒不整改的，采购人有权解除合同并不承担任何由此造成的一切损失。</w:t>
      </w:r>
      <w:r/>
    </w:p>
    <w:p>
      <w:pPr>
        <w:ind w:firstLine="480"/>
        <w:spacing w:line="360" w:lineRule="auto"/>
        <w:widowControl/>
        <w:rPr>
          <w:rFonts w:ascii="宋体" w:hAnsi="宋体" w:cs="宋体"/>
          <w:b/>
          <w:bCs/>
          <w:sz w:val="24"/>
          <w:highlight w:val="none"/>
        </w:rPr>
      </w:pPr>
      <w:r>
        <w:rPr>
          <w:rFonts w:hint="eastAsia" w:ascii="宋体" w:hAnsi="宋体" w:cs="宋体"/>
          <w:bCs/>
          <w:sz w:val="24"/>
          <w:highlight w:val="none"/>
        </w:rPr>
        <w:t xml:space="preserve">4.对货物安装验收不合格时，</w:t>
      </w:r>
      <w:r>
        <w:rPr>
          <w:rFonts w:hint="eastAsia" w:ascii="宋体" w:hAnsi="宋体" w:cs="宋体"/>
          <w:sz w:val="24"/>
          <w:highlight w:val="none"/>
        </w:rPr>
        <w:t xml:space="preserve">成交供应商</w:t>
      </w:r>
      <w:r>
        <w:rPr>
          <w:rFonts w:hint="eastAsia" w:ascii="宋体" w:hAnsi="宋体" w:cs="宋体"/>
          <w:bCs/>
          <w:sz w:val="24"/>
          <w:highlight w:val="none"/>
        </w:rPr>
        <w:t xml:space="preserve">应予以免费调换，直至符合规定，采购人不承担因调退、换货而发生的任何费用和责任；如因产品质量问题给采购人带来的损失，</w:t>
      </w:r>
      <w:r>
        <w:rPr>
          <w:rFonts w:hint="eastAsia" w:ascii="宋体" w:hAnsi="宋体" w:cs="宋体"/>
          <w:sz w:val="24"/>
          <w:highlight w:val="none"/>
        </w:rPr>
        <w:t xml:space="preserve">成交供应商</w:t>
      </w:r>
      <w:r>
        <w:rPr>
          <w:rFonts w:hint="eastAsia" w:ascii="宋体" w:hAnsi="宋体" w:cs="宋体"/>
          <w:bCs/>
          <w:sz w:val="24"/>
          <w:highlight w:val="none"/>
        </w:rPr>
        <w:t xml:space="preserve">还应赔偿采购人直接损失费用。</w:t>
      </w:r>
      <w:r/>
    </w:p>
    <w:p>
      <w:pPr>
        <w:spacing w:line="360" w:lineRule="auto"/>
        <w:widowControl/>
        <w:rPr>
          <w:rFonts w:ascii="宋体" w:hAnsi="宋体" w:cs="宋体"/>
          <w:b/>
          <w:bCs/>
          <w:sz w:val="24"/>
          <w:highlight w:val="none"/>
        </w:rPr>
      </w:pPr>
      <w:r>
        <w:rPr>
          <w:rFonts w:hint="eastAsia" w:ascii="宋体" w:hAnsi="宋体" w:cs="宋体"/>
          <w:b/>
          <w:bCs/>
          <w:sz w:val="24"/>
          <w:highlight w:val="none"/>
          <w:lang w:val="en-US" w:eastAsia="zh-CN"/>
        </w:rPr>
        <w:t xml:space="preserve">六</w:t>
      </w:r>
      <w:r>
        <w:rPr>
          <w:rFonts w:hint="eastAsia" w:ascii="宋体" w:hAnsi="宋体" w:cs="宋体"/>
          <w:b/>
          <w:bCs/>
          <w:sz w:val="24"/>
          <w:highlight w:val="none"/>
        </w:rPr>
        <w:t xml:space="preserve">、售后服务要求</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1.成交供应商应按照国家有关法律法规、“三包”规定以及响应文件中的“售后服务承诺”提供服务。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t xml:space="preserve">质保期</w:t>
      </w:r>
      <w:r>
        <w:rPr>
          <w:rFonts w:hint="eastAsia" w:ascii="宋体" w:hAnsi="宋体" w:cs="宋体"/>
          <w:spacing w:val="2"/>
          <w:sz w:val="24"/>
          <w:highlight w:val="none"/>
        </w:rPr>
        <w:t xml:space="preserve">内，</w:t>
      </w:r>
      <w:r>
        <w:rPr>
          <w:rFonts w:hint="eastAsia" w:ascii="宋体" w:hAnsi="宋体" w:cs="宋体"/>
          <w:sz w:val="24"/>
          <w:highlight w:val="none"/>
        </w:rPr>
        <w:t xml:space="preserve">成交供应商</w:t>
      </w:r>
      <w:r>
        <w:rPr>
          <w:rFonts w:hint="eastAsia" w:ascii="宋体" w:hAnsi="宋体" w:cs="宋体"/>
          <w:spacing w:val="2"/>
          <w:sz w:val="24"/>
          <w:highlight w:val="none"/>
        </w:rPr>
        <w:t xml:space="preserve">应免费提供维修服务（</w:t>
      </w:r>
      <w:r>
        <w:rPr>
          <w:rFonts w:hint="eastAsia" w:ascii="宋体" w:hAnsi="宋体" w:cs="宋体"/>
          <w:sz w:val="24"/>
          <w:highlight w:val="none"/>
        </w:rPr>
        <w:t xml:space="preserve">因使用操作不当等人为原因造成的损坏除外</w:t>
      </w:r>
      <w:r>
        <w:rPr>
          <w:rFonts w:hint="eastAsia" w:ascii="宋体" w:hAnsi="宋体" w:cs="宋体"/>
          <w:spacing w:val="2"/>
          <w:sz w:val="24"/>
          <w:highlight w:val="none"/>
        </w:rPr>
        <w:t xml:space="preserve">）。</w:t>
      </w:r>
      <w:r>
        <w:rPr>
          <w:rFonts w:hint="eastAsia" w:ascii="宋体" w:hAnsi="宋体" w:cs="宋体"/>
          <w:sz w:val="24"/>
          <w:highlight w:val="none"/>
        </w:rPr>
        <w:t xml:space="preserve">成交供应商</w:t>
      </w:r>
      <w:r>
        <w:rPr>
          <w:rFonts w:hint="eastAsia" w:ascii="宋体" w:hAnsi="宋体" w:cs="宋体"/>
          <w:spacing w:val="2"/>
          <w:sz w:val="24"/>
          <w:highlight w:val="none"/>
        </w:rPr>
        <w:t xml:space="preserve">接到故障电话1小时响应，在24小时内派人到现场；简单故障，48小时内解决；复杂故障或需使用进口配件，4至6周内解决。需到场维修或技术支持的，由厂家派员到设备使用现场维修，由此产生的一切费用均由</w:t>
      </w:r>
      <w:r>
        <w:rPr>
          <w:rFonts w:hint="eastAsia" w:ascii="宋体" w:hAnsi="宋体" w:cs="宋体"/>
          <w:sz w:val="24"/>
          <w:highlight w:val="none"/>
        </w:rPr>
        <w:t xml:space="preserve">成交供应商</w:t>
      </w:r>
      <w:r>
        <w:rPr>
          <w:rFonts w:hint="eastAsia" w:ascii="宋体" w:hAnsi="宋体" w:cs="宋体"/>
          <w:spacing w:val="2"/>
          <w:sz w:val="24"/>
          <w:highlight w:val="none"/>
        </w:rPr>
        <w:t xml:space="preserve">承担。</w:t>
      </w:r>
      <w:r>
        <w:rPr>
          <w:rFonts w:hint="eastAsia" w:ascii="宋体" w:hAnsi="宋体" w:cs="宋体"/>
          <w:sz w:val="24"/>
          <w:highlight w:val="none"/>
        </w:rPr>
        <w:t xml:space="preserve">技术人员应7*24小时全天候随时响应</w:t>
      </w:r>
      <w:r>
        <w:rPr>
          <w:rFonts w:hint="eastAsia" w:ascii="宋体" w:hAnsi="宋体" w:cs="宋体"/>
          <w:sz w:val="24"/>
          <w:highlight w:val="none"/>
        </w:rPr>
        <w:t xml:space="preserve">设备</w:t>
      </w:r>
      <w:r>
        <w:rPr>
          <w:rFonts w:hint="eastAsia" w:ascii="宋体" w:hAnsi="宋体" w:cs="宋体"/>
          <w:sz w:val="24"/>
          <w:highlight w:val="none"/>
        </w:rPr>
        <w:t xml:space="preserve">使用等相关问题咨询。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pacing w:val="2"/>
          <w:sz w:val="24"/>
          <w:highlight w:val="none"/>
        </w:rPr>
        <w:t xml:space="preserve">质保期内，成交供应商应</w:t>
      </w:r>
      <w:r>
        <w:rPr>
          <w:rFonts w:hint="eastAsia" w:ascii="宋体" w:hAnsi="宋体" w:cs="宋体"/>
          <w:sz w:val="24"/>
          <w:highlight w:val="none"/>
        </w:rPr>
        <w:t xml:space="preserve">免费提供充足的全新的合格原厂零配件，以保障维修所需零部件的及时更换；若配件和耗材有问题，</w:t>
      </w:r>
      <w:r>
        <w:rPr>
          <w:rFonts w:hint="eastAsia" w:ascii="宋体" w:hAnsi="宋体" w:cs="宋体"/>
          <w:spacing w:val="2"/>
          <w:sz w:val="24"/>
          <w:highlight w:val="none"/>
        </w:rPr>
        <w:t xml:space="preserve">成交供应商应</w:t>
      </w:r>
      <w:r>
        <w:rPr>
          <w:rFonts w:hint="eastAsia" w:ascii="宋体" w:hAnsi="宋体" w:cs="宋体"/>
          <w:sz w:val="24"/>
          <w:highlight w:val="none"/>
        </w:rPr>
        <w:t xml:space="preserve">在收到维修配件或耗材后48小时内免费完成维修或更换服务，6个月内产品经2次维修后仍无法正常使用，必须更换全新产品或相关配件。</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4.采购人在使用过程中有权继续对设备质量进行检验和检测，如发现货物有不符合验收标准的情形，成交供应商应免费负责更换或维修，并再次进行免费安装、调试，最终保证设备正常运行。若设备在交货地多次检修后，仍无法达到采购人的正常运行要求，成交供应商需退回该设备的全部款项，并自行组织设备退回厂家。</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5.质保期结束，成交供应商对于设备维修只收取基本材料备件费，不收取工时费。</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6.质保期结束，不能视为成交供应商对设备中存在的可能引起设备损坏的潜在缺陷所应负责任的解除。潜在缺陷指设备在制造过程中未被发现的隐患，成交供应商对纠正潜在缺陷应负责任，其时间应延续至质保期终止后三年。当发现这类潜在缺陷时（经双方确认），成交供应商应立即予以无偿修复或更换。</w:t>
      </w:r>
      <w:r/>
    </w:p>
    <w:p>
      <w:pPr>
        <w:ind w:firstLine="480"/>
        <w:spacing w:line="360" w:lineRule="auto"/>
        <w:widowControl/>
        <w:rPr>
          <w:rFonts w:ascii="宋体" w:hAnsi="宋体" w:cs="宋体"/>
          <w:b/>
          <w:bCs/>
          <w:sz w:val="24"/>
          <w:highlight w:val="none"/>
        </w:rPr>
      </w:pPr>
      <w:r>
        <w:rPr>
          <w:rFonts w:hint="eastAsia" w:ascii="宋体" w:hAnsi="宋体" w:cs="宋体"/>
          <w:sz w:val="24"/>
          <w:highlight w:val="none"/>
        </w:rPr>
        <w:t xml:space="preserve">7.因成交供应商所提供的设备造成采购人设备损坏或其他损失，以及其他第三方损失的，一经核实，成交供应商必须赔偿采购人或第三方因此造成的所有损失。</w:t>
      </w:r>
      <w:r/>
    </w:p>
    <w:p>
      <w:pPr>
        <w:ind w:firstLine="488"/>
        <w:spacing w:line="360" w:lineRule="auto"/>
        <w:rPr>
          <w:rFonts w:ascii="宋体" w:hAnsi="宋体" w:cs="宋体"/>
          <w:b/>
          <w:bCs/>
          <w:sz w:val="24"/>
          <w:highlight w:val="none"/>
        </w:rPr>
      </w:pPr>
      <w:r>
        <w:rPr>
          <w:rFonts w:hint="eastAsia" w:ascii="宋体" w:hAnsi="宋体" w:cs="宋体"/>
          <w:spacing w:val="2"/>
          <w:sz w:val="24"/>
          <w:highlight w:val="none"/>
        </w:rPr>
        <w:t xml:space="preserve">8.成交供应商终身免费更新升级设备安装及数据处理涉及软件。</w:t>
      </w:r>
      <w:r/>
    </w:p>
    <w:p>
      <w:pPr>
        <w:spacing w:line="360" w:lineRule="auto"/>
        <w:rPr>
          <w:rFonts w:ascii="宋体" w:hAnsi="宋体" w:cs="宋体"/>
          <w:b/>
          <w:bCs/>
          <w:sz w:val="24"/>
          <w:highlight w:val="none"/>
        </w:rPr>
      </w:pPr>
      <w:r>
        <w:rPr>
          <w:rFonts w:hint="eastAsia" w:ascii="宋体" w:hAnsi="宋体" w:cs="宋体"/>
          <w:b/>
          <w:bCs/>
          <w:sz w:val="24"/>
          <w:highlight w:val="none"/>
          <w:lang w:val="en-US" w:eastAsia="zh-CN"/>
        </w:rPr>
        <w:t xml:space="preserve">七</w:t>
      </w:r>
      <w:r>
        <w:rPr>
          <w:rFonts w:hint="eastAsia" w:ascii="宋体" w:hAnsi="宋体" w:cs="宋体"/>
          <w:b/>
          <w:bCs/>
          <w:sz w:val="24"/>
          <w:highlight w:val="none"/>
        </w:rPr>
        <w:t xml:space="preserve">、培训要求</w:t>
      </w:r>
      <w:r/>
    </w:p>
    <w:p>
      <w:pPr>
        <w:ind w:firstLine="488"/>
        <w:spacing w:line="360" w:lineRule="auto"/>
        <w:rPr>
          <w:rFonts w:ascii="宋体" w:hAnsi="宋体" w:cs="宋体"/>
          <w:spacing w:val="2"/>
          <w:sz w:val="24"/>
          <w:highlight w:val="none"/>
        </w:rPr>
      </w:pPr>
      <w:r>
        <w:rPr>
          <w:rFonts w:hint="eastAsia" w:ascii="宋体" w:hAnsi="宋体" w:cs="宋体"/>
          <w:spacing w:val="2"/>
          <w:sz w:val="24"/>
          <w:highlight w:val="none"/>
        </w:rPr>
        <w:t xml:space="preserve">设备安装调试结束，</w:t>
      </w:r>
      <w:r>
        <w:rPr>
          <w:rFonts w:hint="eastAsia" w:ascii="宋体" w:hAnsi="宋体" w:cs="宋体"/>
          <w:sz w:val="24"/>
          <w:highlight w:val="none"/>
        </w:rPr>
        <w:t xml:space="preserve">成交供应商</w:t>
      </w:r>
      <w:r>
        <w:rPr>
          <w:rFonts w:hint="eastAsia" w:ascii="宋体" w:hAnsi="宋体" w:cs="宋体"/>
          <w:spacing w:val="2"/>
          <w:sz w:val="24"/>
          <w:highlight w:val="none"/>
        </w:rPr>
        <w:t xml:space="preserve">须在安装现场对采购人相关使用人员进行培训，主要培训内容为：设备的功能、基本结构、性能、主要部件的构造及处理，日常使用操作、保养与管理、常见故障的排除、紧急情况的处理等。</w:t>
      </w:r>
      <w:r/>
    </w:p>
    <w:p>
      <w:pPr>
        <w:pStyle w:val="768"/>
        <w:ind w:firstLine="488"/>
        <w:rPr>
          <w:rFonts w:ascii="宋体" w:hAnsi="宋体" w:cs="宋体"/>
          <w:color w:val="auto"/>
          <w:spacing w:val="2"/>
          <w:highlight w:val="none"/>
        </w:rPr>
      </w:pPr>
      <w:r>
        <w:rPr>
          <w:rFonts w:hint="eastAsia" w:ascii="宋体" w:hAnsi="宋体" w:cs="宋体"/>
          <w:color w:val="auto"/>
          <w:spacing w:val="2"/>
          <w:highlight w:val="none"/>
        </w:rPr>
        <w:t xml:space="preserve">免费现场培训教师</w:t>
      </w:r>
      <w:r>
        <w:rPr>
          <w:rFonts w:hint="eastAsia" w:ascii="宋体" w:hAnsi="宋体" w:cs="宋体"/>
          <w:color w:val="auto"/>
          <w:spacing w:val="2"/>
          <w:highlight w:val="none"/>
          <w:lang w:val="en-US" w:eastAsia="zh-CN"/>
        </w:rPr>
        <w:t xml:space="preserve">8人，每人培训5个工作日以上</w:t>
      </w:r>
      <w:r>
        <w:rPr>
          <w:rFonts w:hint="eastAsia" w:ascii="宋体" w:hAnsi="宋体" w:cs="宋体"/>
          <w:color w:val="auto"/>
          <w:spacing w:val="2"/>
          <w:highlight w:val="none"/>
        </w:rPr>
        <w:t xml:space="preserve">，并考核发放培训证书。</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、安全要求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1.成交供应商应保证货物不存在危及人身及财产安全的产品缺陷，否则应承担全部法律责任。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2.在货物安装、运输过程中产生的一切安全责任事故由成交供应商承担，采购人不承担由此带来的一切经济、法律责任。</w:t>
      </w:r>
      <w:r/>
    </w:p>
    <w:p>
      <w:pPr>
        <w:spacing w:line="360" w:lineRule="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九</w:t>
      </w:r>
      <w:r>
        <w:rPr>
          <w:rFonts w:hint="eastAsia" w:ascii="宋体" w:hAnsi="宋体" w:cs="宋体"/>
          <w:b/>
          <w:color w:val="auto"/>
          <w:sz w:val="24"/>
          <w:highlight w:val="none"/>
        </w:rPr>
        <w:t xml:space="preserve">、质保期</w:t>
      </w:r>
      <w:r/>
    </w:p>
    <w:p>
      <w:pPr>
        <w:ind w:firstLine="480"/>
        <w:spacing w:line="360" w:lineRule="auto"/>
        <w:tabs>
          <w:tab w:val="left" w:pos="426" w:leader="none"/>
        </w:tabs>
        <w:rPr>
          <w:rFonts w:ascii="宋体" w:hAnsi="宋体" w:cs="宋体"/>
          <w:color w:val="auto"/>
          <w:sz w:val="24"/>
          <w:highlight w:val="none"/>
        </w:rPr>
      </w:pPr>
      <w:r>
        <w:rPr>
          <w:rFonts w:hint="eastAsia" w:ascii="宋体" w:hAnsi="宋体" w:cs="宋体"/>
          <w:color w:val="auto"/>
          <w:sz w:val="24"/>
          <w:highlight w:val="none"/>
        </w:rPr>
        <w:t xml:space="preserve">1.本项目免费质保：整体装置、设备及系统原厂质保</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年。</w:t>
      </w:r>
      <w:r>
        <w:rPr>
          <w:rFonts w:hint="eastAsia" w:ascii="宋体" w:hAnsi="宋体" w:cs="宋体"/>
          <w:color w:val="auto"/>
          <w:sz w:val="24"/>
          <w:highlight w:val="none"/>
        </w:rPr>
        <w:t xml:space="preserve">有国家强制规定的，按国家强制规定执行；产品生产厂家提供的产品质保期超过</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年的，按原厂质保期执行。软件提供</w:t>
      </w:r>
      <w:r>
        <w:rPr>
          <w:rFonts w:hint="eastAsia" w:ascii="宋体" w:hAnsi="宋体" w:cs="宋体"/>
          <w:color w:val="auto"/>
          <w:sz w:val="24"/>
          <w:highlight w:val="none"/>
          <w:lang w:val="en-US" w:eastAsia="zh-CN"/>
        </w:rPr>
        <w:t xml:space="preserve">10年内</w:t>
      </w:r>
      <w:r>
        <w:rPr>
          <w:rFonts w:hint="eastAsia" w:ascii="宋体" w:hAnsi="宋体" w:cs="宋体"/>
          <w:color w:val="auto"/>
          <w:sz w:val="24"/>
          <w:highlight w:val="none"/>
        </w:rPr>
        <w:t xml:space="preserve">免费升级服务。</w:t>
      </w:r>
      <w:r/>
    </w:p>
    <w:p>
      <w:pPr>
        <w:ind w:firstLine="482"/>
        <w:spacing w:line="360" w:lineRule="auto"/>
        <w:tabs>
          <w:tab w:val="left" w:pos="426" w:leader="none"/>
        </w:tabs>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b/>
          <w:bCs/>
          <w:sz w:val="24"/>
          <w:highlight w:val="none"/>
        </w:rPr>
        <w:t xml:space="preserve">核心</w:t>
      </w:r>
      <w:r>
        <w:rPr>
          <w:rFonts w:hint="eastAsia" w:ascii="宋体" w:hAnsi="宋体" w:cs="宋体"/>
          <w:b/>
          <w:bCs/>
          <w:sz w:val="24"/>
          <w:highlight w:val="none"/>
          <w:lang w:eastAsia="zh-Hans"/>
        </w:rPr>
        <w:t xml:space="preserve">产品</w:t>
      </w:r>
      <w:r>
        <w:rPr>
          <w:rFonts w:hint="eastAsia" w:ascii="宋体" w:hAnsi="宋体" w:cs="宋体"/>
          <w:b/>
          <w:bCs/>
          <w:sz w:val="24"/>
          <w:highlight w:val="none"/>
        </w:rPr>
        <w:t xml:space="preserve">需提供原厂盖章的质保承诺。</w:t>
      </w:r>
      <w:r/>
    </w:p>
    <w:p>
      <w:pPr>
        <w:ind w:firstLine="480"/>
        <w:spacing w:line="360" w:lineRule="auto"/>
        <w:widowControl/>
        <w:rPr>
          <w:rFonts w:ascii="宋体" w:hAnsi="宋体" w:cs="宋体"/>
          <w:b/>
          <w:bCs/>
          <w:sz w:val="24"/>
          <w:highlight w:val="none"/>
        </w:rPr>
      </w:pPr>
      <w:r>
        <w:rPr>
          <w:rFonts w:hint="eastAsia" w:ascii="宋体" w:hAnsi="宋体" w:cs="宋体"/>
          <w:sz w:val="24"/>
          <w:highlight w:val="none"/>
        </w:rPr>
        <w:t xml:space="preserve">2.质保期自</w:t>
      </w:r>
      <w:r>
        <w:rPr>
          <w:rFonts w:hint="eastAsia" w:ascii="宋体" w:hAnsi="宋体" w:cs="宋体"/>
          <w:spacing w:val="2"/>
          <w:sz w:val="24"/>
          <w:highlight w:val="none"/>
        </w:rPr>
        <w:t xml:space="preserve">设备</w:t>
      </w:r>
      <w:r>
        <w:rPr>
          <w:rFonts w:hint="eastAsia" w:ascii="宋体" w:hAnsi="宋体" w:cs="宋体"/>
          <w:sz w:val="24"/>
          <w:highlight w:val="none"/>
        </w:rPr>
        <w:t xml:space="preserve">交付并经采购人验收合格后开始计算。</w:t>
      </w:r>
      <w:r/>
    </w:p>
    <w:p>
      <w:pPr>
        <w:spacing w:line="360" w:lineRule="auto"/>
        <w:rPr>
          <w:rFonts w:ascii="宋体" w:hAnsi="宋体" w:cs="宋体"/>
          <w:b/>
          <w:bCs/>
          <w:sz w:val="24"/>
          <w:highlight w:val="none"/>
        </w:rPr>
      </w:pPr>
      <w:r>
        <w:rPr>
          <w:rFonts w:hint="eastAsia" w:ascii="宋体" w:hAnsi="宋体" w:cs="宋体"/>
          <w:b/>
          <w:bCs/>
          <w:sz w:val="24"/>
          <w:highlight w:val="none"/>
        </w:rPr>
        <w:t xml:space="preserve">十、报价说明</w:t>
      </w:r>
      <w:r/>
    </w:p>
    <w:p>
      <w:pPr>
        <w:ind w:firstLine="480"/>
        <w:spacing w:line="360" w:lineRule="auto"/>
        <w:widowControl/>
        <w:tabs>
          <w:tab w:val="left" w:pos="424" w:leader="none"/>
        </w:tabs>
        <w:rPr>
          <w:rFonts w:ascii="宋体" w:hAnsi="宋体" w:cs="宋体"/>
          <w:sz w:val="24"/>
          <w:highlight w:val="none"/>
          <w:lang w:val="zh-CN"/>
        </w:rPr>
      </w:pPr>
      <w:r>
        <w:rPr>
          <w:rFonts w:hint="eastAsia" w:ascii="宋体" w:hAnsi="宋体" w:cs="宋体"/>
          <w:sz w:val="24"/>
          <w:highlight w:val="none"/>
          <w:lang w:val="zh-CN"/>
        </w:rPr>
        <w:t xml:space="preserve">1.投标报价时的投标总价不得高于项目</w:t>
      </w:r>
      <w:r>
        <w:rPr>
          <w:rFonts w:hint="eastAsia" w:ascii="宋体" w:hAnsi="宋体" w:cs="宋体"/>
          <w:sz w:val="24"/>
          <w:highlight w:val="none"/>
        </w:rPr>
        <w:t xml:space="preserve">最高限价</w:t>
      </w:r>
      <w:r>
        <w:rPr>
          <w:rFonts w:hint="eastAsia" w:ascii="宋体" w:hAnsi="宋体" w:cs="宋体"/>
          <w:sz w:val="24"/>
          <w:highlight w:val="none"/>
          <w:lang w:val="zh-CN"/>
        </w:rPr>
        <w:t xml:space="preserve">，否则作为无效投标处理。</w:t>
      </w:r>
      <w:r/>
    </w:p>
    <w:p>
      <w:pPr>
        <w:ind w:firstLine="480"/>
        <w:spacing w:line="360" w:lineRule="auto"/>
        <w:widowControl/>
        <w:tabs>
          <w:tab w:val="left" w:pos="424" w:leader="none"/>
        </w:tabs>
        <w:rPr>
          <w:rFonts w:ascii="宋体" w:hAnsi="宋体" w:cs="宋体"/>
          <w:sz w:val="24"/>
          <w:highlight w:val="none"/>
          <w:lang w:val="zh-CN"/>
        </w:rPr>
      </w:pPr>
      <w:r>
        <w:rPr>
          <w:rFonts w:hint="eastAsia" w:ascii="宋体" w:hAnsi="宋体" w:cs="宋体"/>
          <w:sz w:val="24"/>
          <w:highlight w:val="none"/>
        </w:rPr>
        <w:t xml:space="preserve">2.</w:t>
      </w:r>
      <w:r>
        <w:rPr>
          <w:rFonts w:hint="eastAsia" w:ascii="宋体" w:hAnsi="宋体" w:cs="宋体"/>
          <w:sz w:val="24"/>
          <w:highlight w:val="none"/>
          <w:lang w:val="zh-CN"/>
        </w:rPr>
        <w:t xml:space="preserve">本项目为总价包干，报价表上的价格为含税报价，响应报价应包括采购范围内的全部设备、材料、附件、紧固件、随设备提供的备品备件、专用工具的价格（包括关税、增值税、检验检测费）、包装费、运杂费（运抵采购人项目现场）、运输保险费、安装费、调试费、操作维护、人员培训费等一切费用，采购人不再支付其他任何费用。</w:t>
      </w:r>
      <w:r/>
    </w:p>
    <w:p>
      <w:pPr>
        <w:ind w:firstLine="480"/>
        <w:spacing w:line="360" w:lineRule="auto"/>
        <w:widowControl/>
        <w:tabs>
          <w:tab w:val="left" w:pos="424"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3.投标人应认真踏勘现场，对项目现场和周围环境进行现场考查，以获取有关编制投标文件和签署合同所需的各项资料。熟悉工作区域内的情况及周围环境，了解一切可能影响投标方案及报价的资料，承担踏勘现场的责任和风险。投标人一旦中标，不得以不完全了解现场及周围环境情况为借口，提出额外补偿要求。投标人必须承担踏勘现场的安全责任，并承担一切费用。</w:t>
      </w:r>
      <w:r/>
    </w:p>
    <w:p>
      <w:pPr>
        <w:jc w:val="center"/>
        <w:spacing w:line="360" w:lineRule="auto"/>
        <w:rPr>
          <w:b/>
          <w:sz w:val="36"/>
          <w:szCs w:val="36"/>
          <w:highlight w:val="none"/>
        </w:rPr>
        <w:outlineLvl w:val="0"/>
      </w:pPr>
      <w:r>
        <w:rPr>
          <w:b/>
          <w:sz w:val="36"/>
          <w:szCs w:val="36"/>
          <w:highlight w:val="none"/>
        </w:rPr>
      </w:r>
      <w:r/>
    </w:p>
    <w:p>
      <w:pPr>
        <w:jc w:val="both"/>
        <w:spacing w:line="360" w:lineRule="auto"/>
        <w:rPr>
          <w:b/>
          <w:bCs/>
          <w:sz w:val="36"/>
          <w:szCs w:val="36"/>
          <w:highlight w:val="none"/>
        </w:rPr>
        <w:outlineLvl w:val="0"/>
      </w:pPr>
      <w:r>
        <w:rPr>
          <w:b/>
          <w:bCs/>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both"/>
        <w:spacing w:line="360" w:lineRule="auto"/>
        <w:rPr>
          <w:b/>
          <w:sz w:val="36"/>
          <w:szCs w:val="36"/>
          <w:highlight w:val="none"/>
        </w:rPr>
        <w:outlineLvl w:val="0"/>
      </w:pPr>
      <w:r>
        <w:rPr>
          <w:b/>
          <w:sz w:val="36"/>
          <w:szCs w:val="36"/>
          <w:highlight w:val="none"/>
        </w:rPr>
      </w:r>
      <w:r/>
    </w:p>
    <w:p>
      <w:pPr>
        <w:jc w:val="center"/>
        <w:spacing w:line="360" w:lineRule="auto"/>
        <w:rPr>
          <w:b/>
          <w:bCs/>
          <w:sz w:val="36"/>
          <w:szCs w:val="36"/>
          <w:highlight w:val="none"/>
        </w:rPr>
        <w:outlineLvl w:val="0"/>
      </w:pPr>
      <w:r>
        <w:rPr>
          <w:b/>
          <w:sz w:val="36"/>
          <w:szCs w:val="36"/>
          <w:highlight w:val="none"/>
        </w:rPr>
        <w:t xml:space="preserve">第六章   合同文本</w:t>
      </w:r>
      <w:bookmarkEnd w:id="289"/>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ind w:left="2180" w:hanging="1661"/>
        <w:tabs>
          <w:tab w:val="left" w:pos="8080" w:leader="none"/>
        </w:tabs>
        <w:rPr>
          <w:rFonts w:hint="eastAsia"/>
          <w:b/>
          <w:bCs/>
          <w:sz w:val="32"/>
          <w:highlight w:val="none"/>
        </w:rPr>
      </w:pPr>
      <w:r>
        <w:rPr>
          <w:rFonts w:hint="eastAsia"/>
          <w:b/>
          <w:bCs/>
          <w:sz w:val="32"/>
          <w:highlight w:val="none"/>
        </w:rPr>
        <w:t xml:space="preserve">项目名称：  </w:t>
      </w:r>
      <w:r/>
    </w:p>
    <w:p>
      <w:pPr>
        <w:ind w:left="2180" w:hanging="1661"/>
        <w:tabs>
          <w:tab w:val="left" w:pos="8080" w:leader="none"/>
        </w:tabs>
        <w:rPr>
          <w:b/>
          <w:bCs/>
          <w:sz w:val="32"/>
          <w:highlight w:val="none"/>
        </w:rPr>
      </w:pPr>
      <w:r>
        <w:rPr>
          <w:b/>
          <w:bCs/>
          <w:sz w:val="32"/>
          <w:highlight w:val="none"/>
        </w:rPr>
      </w:r>
      <w:r/>
    </w:p>
    <w:p>
      <w:pPr>
        <w:ind w:left="2180" w:hanging="1661"/>
        <w:tabs>
          <w:tab w:val="left" w:pos="8080" w:leader="none"/>
        </w:tabs>
        <w:rPr>
          <w:b/>
          <w:bCs/>
          <w:sz w:val="32"/>
          <w:highlight w:val="none"/>
        </w:rPr>
      </w:pPr>
      <w:r>
        <w:rPr>
          <w:rFonts w:hint="eastAsia"/>
          <w:b/>
          <w:bCs/>
          <w:sz w:val="32"/>
          <w:highlight w:val="none"/>
        </w:rPr>
        <w:t xml:space="preserve">委托方（甲方）： </w:t>
      </w:r>
      <w:r/>
    </w:p>
    <w:p>
      <w:pPr>
        <w:ind w:left="2180" w:hanging="1661"/>
        <w:tabs>
          <w:tab w:val="left" w:pos="8080" w:leader="none"/>
        </w:tabs>
        <w:rPr>
          <w:b/>
          <w:bCs/>
          <w:sz w:val="32"/>
          <w:highlight w:val="none"/>
        </w:rPr>
      </w:pPr>
      <w:r>
        <w:rPr>
          <w:b/>
          <w:bCs/>
          <w:sz w:val="32"/>
          <w:highlight w:val="none"/>
        </w:rPr>
      </w:r>
      <w:r/>
    </w:p>
    <w:p>
      <w:pPr>
        <w:ind w:left="2180" w:hanging="1661"/>
        <w:tabs>
          <w:tab w:val="left" w:pos="8080" w:leader="none"/>
        </w:tabs>
        <w:rPr>
          <w:b/>
          <w:bCs/>
          <w:sz w:val="32"/>
          <w:highlight w:val="none"/>
        </w:rPr>
      </w:pPr>
      <w:r>
        <w:rPr>
          <w:rFonts w:hint="eastAsia"/>
          <w:b/>
          <w:bCs/>
          <w:sz w:val="32"/>
          <w:highlight w:val="none"/>
        </w:rPr>
        <w:t xml:space="preserve">受托方（乙方）：</w:t>
      </w:r>
      <w:r/>
    </w:p>
    <w:p>
      <w:pPr>
        <w:ind w:left="2173" w:hanging="1654"/>
        <w:rPr>
          <w:bCs/>
          <w:sz w:val="32"/>
          <w:highlight w:val="none"/>
          <w:u w:val="single"/>
        </w:rPr>
      </w:pPr>
      <w:r>
        <w:rPr>
          <w:bCs/>
          <w:sz w:val="32"/>
          <w:highlight w:val="none"/>
          <w:u w:val="single"/>
        </w:rPr>
      </w:r>
      <w:r/>
    </w:p>
    <w:p>
      <w:pPr>
        <w:ind w:left="2173" w:hanging="1654"/>
        <w:rPr>
          <w:bCs/>
          <w:sz w:val="32"/>
          <w:highlight w:val="none"/>
          <w:u w:val="single"/>
        </w:rPr>
      </w:pPr>
      <w:r>
        <w:rPr>
          <w:bCs/>
          <w:sz w:val="32"/>
          <w:highlight w:val="none"/>
          <w:u w:val="single"/>
        </w:rPr>
      </w:r>
      <w:r/>
    </w:p>
    <w:p>
      <w:pPr>
        <w:ind w:left="2180" w:hanging="1661"/>
        <w:rPr>
          <w:rFonts w:ascii="楷体_GB2312" w:eastAsia="楷体_GB2312"/>
          <w:b/>
          <w:bCs/>
          <w:sz w:val="32"/>
          <w:szCs w:val="32"/>
          <w:highlight w:val="none"/>
        </w:rPr>
      </w:pPr>
      <w:r>
        <w:rPr>
          <w:rFonts w:ascii="楷体_GB2312" w:eastAsia="楷体_GB2312"/>
          <w:b/>
          <w:bCs/>
          <w:sz w:val="32"/>
          <w:szCs w:val="32"/>
          <w:highlight w:val="none"/>
        </w:rPr>
      </w:r>
      <w:r/>
    </w:p>
    <w:p>
      <w:pPr>
        <w:ind w:left="2180" w:hanging="1661"/>
        <w:rPr>
          <w:b/>
          <w:bCs/>
          <w:sz w:val="32"/>
          <w:highlight w:val="none"/>
        </w:rPr>
      </w:pPr>
      <w:r>
        <w:rPr>
          <w:rFonts w:hint="eastAsia"/>
          <w:b/>
          <w:bCs/>
          <w:sz w:val="32"/>
          <w:highlight w:val="none"/>
        </w:rPr>
        <w:t xml:space="preserve">合同编号：</w:t>
      </w:r>
      <w:r/>
    </w:p>
    <w:p>
      <w:pPr>
        <w:ind w:left="2180" w:hanging="1661"/>
        <w:rPr>
          <w:b/>
          <w:bCs/>
          <w:sz w:val="32"/>
          <w:highlight w:val="none"/>
        </w:rPr>
      </w:pPr>
      <w:r>
        <w:rPr>
          <w:b/>
          <w:bCs/>
          <w:sz w:val="32"/>
          <w:highlight w:val="none"/>
        </w:rPr>
      </w:r>
      <w:r/>
    </w:p>
    <w:p>
      <w:pPr>
        <w:ind w:firstLine="1279"/>
        <w:rPr>
          <w:b/>
          <w:bCs/>
          <w:sz w:val="32"/>
          <w:highlight w:val="none"/>
        </w:rPr>
      </w:pPr>
      <w:r>
        <w:rPr>
          <w:b/>
          <w:bCs/>
          <w:sz w:val="32"/>
          <w:highlight w:val="none"/>
        </w:rPr>
      </w:r>
      <w:r/>
    </w:p>
    <w:p>
      <w:pPr>
        <w:ind w:firstLine="1279"/>
        <w:rPr>
          <w:b/>
          <w:bCs/>
          <w:sz w:val="32"/>
          <w:highlight w:val="none"/>
        </w:rPr>
      </w:pPr>
      <w:r>
        <w:rPr>
          <w:b/>
          <w:bCs/>
          <w:sz w:val="32"/>
          <w:highlight w:val="none"/>
        </w:rPr>
      </w:r>
      <w:r/>
    </w:p>
    <w:p>
      <w:pPr>
        <w:ind w:firstLine="1279"/>
        <w:rPr>
          <w:b/>
          <w:bCs/>
          <w:sz w:val="32"/>
          <w:highlight w:val="none"/>
        </w:rPr>
      </w:pPr>
      <w:r>
        <w:rPr>
          <w:b/>
          <w:bCs/>
          <w:sz w:val="32"/>
          <w:highlight w:val="none"/>
        </w:rPr>
      </w:r>
      <w:r/>
    </w:p>
    <w:p>
      <w:pPr>
        <w:ind w:firstLine="1279"/>
        <w:rPr>
          <w:b/>
          <w:bCs/>
          <w:sz w:val="32"/>
          <w:highlight w:val="none"/>
        </w:rPr>
      </w:pPr>
      <w:r>
        <w:rPr>
          <w:b/>
          <w:bCs/>
          <w:sz w:val="32"/>
          <w:highlight w:val="none"/>
        </w:rPr>
      </w:r>
      <w:r/>
    </w:p>
    <w:p>
      <w:pPr>
        <w:ind w:firstLine="1279"/>
        <w:rPr>
          <w:b/>
          <w:bCs/>
          <w:sz w:val="32"/>
          <w:highlight w:val="none"/>
        </w:rPr>
      </w:pPr>
      <w:r>
        <w:rPr>
          <w:b/>
          <w:bCs/>
          <w:sz w:val="32"/>
          <w:highlight w:val="none"/>
        </w:rPr>
      </w:r>
      <w:r/>
    </w:p>
    <w:p>
      <w:pPr>
        <w:ind w:firstLine="1279"/>
        <w:rPr>
          <w:rFonts w:hint="eastAsia"/>
          <w:b/>
          <w:bCs/>
          <w:sz w:val="32"/>
          <w:highlight w:val="none"/>
        </w:rPr>
      </w:pPr>
      <w:r>
        <w:rPr>
          <w:rFonts w:hint="eastAsia"/>
          <w:b/>
          <w:bCs/>
          <w:sz w:val="32"/>
          <w:highlight w:val="none"/>
        </w:rPr>
      </w:r>
      <w:r/>
    </w:p>
    <w:p>
      <w:pPr>
        <w:ind w:firstLine="2393"/>
        <w:rPr>
          <w:rFonts w:hint="eastAsia"/>
          <w:bCs/>
          <w:sz w:val="32"/>
          <w:highlight w:val="none"/>
          <w:u w:val="single"/>
        </w:rPr>
      </w:pPr>
      <w:r>
        <w:rPr>
          <w:rFonts w:hint="eastAsia"/>
          <w:b/>
          <w:bCs/>
          <w:sz w:val="32"/>
          <w:highlight w:val="none"/>
        </w:rPr>
        <w:t xml:space="preserve">签订地点：</w:t>
      </w:r>
      <w:r>
        <w:rPr>
          <w:rFonts w:hint="eastAsia"/>
          <w:bCs/>
          <w:sz w:val="32"/>
          <w:highlight w:val="none"/>
          <w:u w:val="single"/>
        </w:rPr>
        <w:t xml:space="preserve"> </w:t>
      </w:r>
      <w:r>
        <w:rPr>
          <w:bCs/>
          <w:sz w:val="32"/>
          <w:highlight w:val="none"/>
          <w:u w:val="single"/>
        </w:rPr>
        <w:t xml:space="preserve">     </w:t>
      </w:r>
      <w:r>
        <w:rPr>
          <w:rFonts w:hint="eastAsia"/>
          <w:bCs/>
          <w:sz w:val="32"/>
          <w:highlight w:val="none"/>
          <w:u w:val="single"/>
        </w:rPr>
        <w:t xml:space="preserve"> </w:t>
      </w:r>
      <w:r/>
    </w:p>
    <w:p>
      <w:pPr>
        <w:ind w:firstLine="2393"/>
        <w:rPr>
          <w:b/>
          <w:bCs/>
          <w:sz w:val="32"/>
          <w:highlight w:val="none"/>
        </w:rPr>
      </w:pPr>
      <w:r>
        <w:rPr>
          <w:rFonts w:hint="eastAsia"/>
          <w:b/>
          <w:bCs/>
          <w:sz w:val="32"/>
          <w:highlight w:val="none"/>
        </w:rPr>
        <w:t xml:space="preserve">签订时间：</w:t>
      </w:r>
      <w:r>
        <w:rPr>
          <w:rFonts w:hint="eastAsia"/>
          <w:sz w:val="32"/>
          <w:highlight w:val="none"/>
          <w:u w:val="single"/>
        </w:rPr>
        <w:t xml:space="preserve"> </w:t>
      </w:r>
      <w:r>
        <w:rPr>
          <w:sz w:val="32"/>
          <w:highlight w:val="none"/>
          <w:u w:val="single"/>
        </w:rPr>
        <w:t xml:space="preserve">      </w:t>
      </w:r>
      <w:r>
        <w:rPr>
          <w:rFonts w:hint="eastAsia"/>
          <w:sz w:val="32"/>
          <w:highlight w:val="none"/>
        </w:rPr>
        <w:t xml:space="preserve"> </w:t>
      </w:r>
      <w:r>
        <w:rPr>
          <w:sz w:val="32"/>
          <w:highlight w:val="none"/>
        </w:rPr>
        <w:t xml:space="preserve"> </w:t>
      </w:r>
      <w:r>
        <w:rPr>
          <w:b/>
          <w:bCs/>
          <w:sz w:val="32"/>
          <w:highlight w:val="none"/>
        </w:rPr>
        <w:t xml:space="preserve"> </w:t>
      </w:r>
      <w:r/>
    </w:p>
    <w:p>
      <w:pPr>
        <w:pStyle w:val="1081"/>
        <w:rPr>
          <w:highlight w:val="none"/>
        </w:rPr>
      </w:pPr>
      <w:r>
        <w:rPr>
          <w:highlight w:val="none"/>
        </w:rPr>
        <w:t xml:space="preserve"></w:t>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jc w:val="left"/>
        <w:spacing w:line="360" w:lineRule="auto"/>
        <w:rPr>
          <w:rFonts w:hint="eastAsia"/>
          <w:highlight w:val="none"/>
        </w:rPr>
      </w:pPr>
      <w:r/>
      <w:bookmarkStart w:id="290" w:name="_Toc99301426"/>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ind w:firstLine="0"/>
        <w:jc w:val="left"/>
        <w:spacing w:line="440" w:lineRule="exact"/>
        <w:rPr>
          <w:rFonts w:hint="eastAsia" w:ascii="宋体" w:hAnsi="宋体" w:cs="宋体"/>
          <w:sz w:val="24"/>
          <w:highlight w:val="none"/>
          <w:lang w:val="zh-CN"/>
        </w:rPr>
      </w:pPr>
      <w:r>
        <w:rPr>
          <w:rFonts w:hint="eastAsia" w:ascii="宋体" w:hAnsi="宋体" w:cs="宋体"/>
          <w:sz w:val="24"/>
          <w:highlight w:val="none"/>
          <w:lang w:val="zh-CN"/>
        </w:rPr>
      </w:r>
      <w:r/>
    </w:p>
    <w:p>
      <w:pPr>
        <w:ind w:firstLine="0"/>
        <w:jc w:val="left"/>
        <w:spacing w:line="440" w:lineRule="exact"/>
        <w:rPr>
          <w:rFonts w:hint="eastAsia" w:ascii="宋体" w:hAnsi="宋体" w:cs="宋体"/>
          <w:sz w:val="24"/>
          <w:highlight w:val="none"/>
          <w:lang w:val="zh-CN"/>
        </w:rPr>
      </w:pPr>
      <w:r>
        <w:rPr>
          <w:rFonts w:hint="eastAsia" w:ascii="宋体" w:hAnsi="宋体" w:cs="宋体"/>
          <w:sz w:val="24"/>
          <w:highlight w:val="none"/>
          <w:lang w:val="zh-CN"/>
        </w:rPr>
      </w:r>
      <w:r/>
    </w:p>
    <w:p>
      <w:pPr>
        <w:jc w:val="center"/>
        <w:spacing w:line="360" w:lineRule="auto"/>
        <w:rPr>
          <w:b/>
          <w:bCs/>
          <w:highlight w:val="none"/>
        </w:rPr>
        <w:outlineLvl w:val="0"/>
      </w:pPr>
      <w:r>
        <w:rPr>
          <w:b/>
          <w:bCs/>
          <w:highlight w:val="none"/>
        </w:rPr>
      </w:r>
      <w:r/>
    </w:p>
    <w:p>
      <w:pPr>
        <w:ind w:firstLine="420"/>
        <w:jc w:val="left"/>
        <w:spacing w:line="440" w:lineRule="atLeast"/>
        <w:widowControl/>
        <w:rPr>
          <w:rFonts w:ascii="宋体" w:hAnsi="宋体" w:cs="宋体"/>
          <w:sz w:val="24"/>
          <w:highlight w:val="none"/>
        </w:rPr>
      </w:pPr>
      <w:r>
        <w:rPr>
          <w:rFonts w:hint="eastAsia" w:ascii="宋体" w:hAnsi="宋体" w:cs="宋体"/>
          <w:sz w:val="24"/>
          <w:highlight w:val="none"/>
        </w:rPr>
        <w:t xml:space="preserve">根据《中华人民共和国政府采购法》、《中华人民共和国民法典》等法律法规的规定，甲乙双方签订本合同。</w:t>
      </w:r>
      <w:r/>
    </w:p>
    <w:p>
      <w:pPr>
        <w:jc w:val="left"/>
        <w:spacing w:line="440" w:lineRule="atLeast"/>
        <w:widowControl/>
        <w:rPr>
          <w:rFonts w:ascii="宋体" w:hAnsi="宋体" w:cs="宋体"/>
          <w:sz w:val="24"/>
          <w:highlight w:val="none"/>
        </w:rPr>
      </w:pPr>
      <w:r>
        <w:rPr>
          <w:rFonts w:hint="eastAsia" w:ascii="宋体" w:hAnsi="宋体" w:cs="宋体"/>
          <w:sz w:val="24"/>
          <w:highlight w:val="none"/>
        </w:rPr>
        <w:t xml:space="preserve">第一条  采购内容</w:t>
      </w:r>
      <w:r/>
    </w:p>
    <w:p>
      <w:pPr>
        <w:ind w:firstLine="480"/>
        <w:jc w:val="left"/>
        <w:spacing w:line="440" w:lineRule="atLeast"/>
        <w:widowControl/>
        <w:rPr>
          <w:rFonts w:ascii="宋体" w:hAnsi="宋体" w:cs="宋体"/>
          <w:sz w:val="24"/>
          <w:highlight w:val="none"/>
          <w:u w:val="single"/>
        </w:rPr>
      </w:pPr>
      <w:r>
        <w:rPr>
          <w:rFonts w:hint="eastAsia" w:ascii="宋体" w:hAnsi="宋体" w:cs="宋体"/>
          <w:sz w:val="24"/>
          <w:highlight w:val="none"/>
        </w:rPr>
        <w:t xml:space="preserve">1.项目名称（项目编号）：</w:t>
      </w:r>
      <w:r>
        <w:rPr>
          <w:rFonts w:hint="eastAsia" w:ascii="宋体" w:hAnsi="宋体" w:cs="宋体"/>
          <w:sz w:val="24"/>
          <w:highlight w:val="none"/>
          <w:u w:val="single"/>
        </w:rPr>
        <w:t xml:space="preserve"> </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2.采购内容：货物或服务名称、规格、型号、数量、价格</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3.服务范围：</w:t>
      </w:r>
      <w:r/>
    </w:p>
    <w:p>
      <w:pPr>
        <w:ind w:firstLine="480"/>
        <w:jc w:val="left"/>
        <w:spacing w:line="400" w:lineRule="exact"/>
        <w:widowControl/>
        <w:rPr>
          <w:rFonts w:ascii="宋体" w:hAnsi="宋体" w:cs="宋体"/>
          <w:sz w:val="24"/>
          <w:szCs w:val="30"/>
          <w:highlight w:val="none"/>
          <w:u w:val="single"/>
        </w:rPr>
      </w:pPr>
      <w:r>
        <w:rPr>
          <w:rFonts w:hint="eastAsia" w:ascii="宋体" w:hAnsi="宋体" w:cs="宋体"/>
          <w:sz w:val="24"/>
          <w:highlight w:val="none"/>
        </w:rPr>
        <w:t xml:space="preserve">4.交货期限：</w:t>
      </w:r>
      <w:r>
        <w:rPr>
          <w:rFonts w:hint="eastAsia" w:ascii="宋体" w:hAnsi="宋体" w:cs="宋体"/>
          <w:sz w:val="24"/>
          <w:szCs w:val="30"/>
          <w:highlight w:val="none"/>
          <w:u w:val="single"/>
        </w:rPr>
        <w:t xml:space="preserve">自合同签订之日</w:t>
      </w:r>
      <w:r>
        <w:rPr>
          <w:rFonts w:hint="eastAsia" w:ascii="宋体" w:hAnsi="宋体" w:eastAsia="宋体" w:cs="宋体"/>
          <w:sz w:val="24"/>
          <w:szCs w:val="30"/>
          <w:highlight w:val="none"/>
          <w:u w:val="single"/>
        </w:rPr>
        <w:t xml:space="preserve">起</w:t>
      </w:r>
      <w:r>
        <w:rPr>
          <w:rFonts w:hint="eastAsia" w:ascii="宋体" w:hAnsi="宋体" w:eastAsia="宋体" w:cs="宋体"/>
          <w:sz w:val="24"/>
          <w:szCs w:val="30"/>
          <w:highlight w:val="none"/>
          <w:u w:val="single"/>
          <w:lang w:val="en-US" w:eastAsia="zh-CN"/>
        </w:rPr>
        <w:t xml:space="preserve">45</w:t>
      </w:r>
      <w:r>
        <w:rPr>
          <w:rFonts w:hint="eastAsia" w:ascii="宋体" w:hAnsi="宋体" w:eastAsia="宋体" w:cs="宋体"/>
          <w:sz w:val="24"/>
          <w:szCs w:val="30"/>
          <w:highlight w:val="none"/>
          <w:u w:val="single"/>
        </w:rPr>
        <w:t xml:space="preserve">日历天</w:t>
      </w:r>
      <w:r>
        <w:rPr>
          <w:rFonts w:hint="eastAsia" w:ascii="宋体" w:hAnsi="宋体" w:cs="宋体"/>
          <w:sz w:val="24"/>
          <w:szCs w:val="30"/>
          <w:highlight w:val="none"/>
          <w:u w:val="single"/>
        </w:rPr>
        <w:t xml:space="preserve">内完成供货、安装调试、验收、培训并投入使用。</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5.其他：</w:t>
      </w:r>
      <w:r/>
    </w:p>
    <w:p>
      <w:pPr>
        <w:jc w:val="left"/>
        <w:spacing w:line="440" w:lineRule="atLeast"/>
        <w:widowControl/>
        <w:rPr>
          <w:rFonts w:ascii="宋体" w:hAnsi="宋体" w:cs="宋体"/>
          <w:sz w:val="24"/>
          <w:highlight w:val="none"/>
        </w:rPr>
      </w:pPr>
      <w:r>
        <w:rPr>
          <w:rFonts w:hint="eastAsia" w:ascii="宋体" w:hAnsi="宋体" w:cs="宋体"/>
          <w:sz w:val="24"/>
          <w:highlight w:val="none"/>
        </w:rPr>
        <w:t xml:space="preserve">第二条  合同总价款</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本合同人民币总价款为           （小写），            （大写）。</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本合同价包括为本项目合同范围内相应货物、服务的提供、人员（包括工资和补贴）、办公场所及设施、保险、劳保、管理、各种税费、利润、税金、政策性文件规定及合同包含的所有风险、责任等各项应有费用，以及为完成该项目所涉及到的一切相关费用。</w:t>
      </w:r>
      <w:r/>
    </w:p>
    <w:p>
      <w:pPr>
        <w:ind w:firstLine="480"/>
        <w:spacing w:line="400" w:lineRule="exact"/>
        <w:widowControl/>
        <w:rPr>
          <w:rFonts w:ascii="宋体" w:cs="宋体"/>
          <w:sz w:val="24"/>
          <w:highlight w:val="none"/>
        </w:rPr>
      </w:pPr>
      <w:r>
        <w:rPr>
          <w:rFonts w:hint="eastAsia" w:ascii="宋体" w:cs="宋体"/>
          <w:sz w:val="24"/>
          <w:highlight w:val="none"/>
        </w:rPr>
        <w:t xml:space="preserve">本合同范围内合同</w:t>
      </w:r>
      <w:r>
        <w:rPr>
          <w:rFonts w:hint="eastAsia" w:cs="宋体"/>
          <w:sz w:val="24"/>
          <w:highlight w:val="none"/>
        </w:rPr>
        <w:t xml:space="preserve">总价固定</w:t>
      </w:r>
      <w:r>
        <w:rPr>
          <w:rFonts w:hint="eastAsia" w:ascii="宋体" w:cs="宋体"/>
          <w:sz w:val="24"/>
          <w:highlight w:val="none"/>
        </w:rPr>
        <w:t xml:space="preserve">不变，</w:t>
      </w:r>
      <w:r>
        <w:rPr>
          <w:rFonts w:hint="eastAsia" w:ascii="宋体" w:hAnsi="宋体" w:cs="宋体"/>
          <w:sz w:val="24"/>
          <w:szCs w:val="30"/>
          <w:highlight w:val="none"/>
        </w:rPr>
        <w:t xml:space="preserve">如有变更，增减的货物在需求清单中有的，按投标时的报价执行，若增减的货物在需求清单中没有的，结算时参照相似货物的投标报价，双方协商解决。</w:t>
      </w:r>
      <w:r/>
    </w:p>
    <w:p>
      <w:pPr>
        <w:jc w:val="left"/>
        <w:spacing w:line="440" w:lineRule="atLeast"/>
        <w:widowControl/>
        <w:rPr>
          <w:rFonts w:ascii="宋体" w:hAnsi="宋体" w:cs="宋体"/>
          <w:sz w:val="24"/>
          <w:highlight w:val="none"/>
        </w:rPr>
      </w:pPr>
      <w:r>
        <w:rPr>
          <w:rFonts w:hint="eastAsia" w:ascii="宋体" w:hAnsi="宋体" w:cs="宋体"/>
          <w:sz w:val="24"/>
          <w:highlight w:val="none"/>
        </w:rPr>
        <w:t xml:space="preserve">第三条  组成本合同的有关文件</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下列关于本次采购活动方式相适应的文件及有关附件是本合同不可分割的组成部分，与本合同具有同等法律效力，这些文件包括但不限于：</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（1）采购文件；</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（2）响应文件；</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（3）中标通知书；</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（4）乙方在投标过程中所作其它有关承诺、声明、书面澄清；</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（5）甲乙双方商定的其他文件等。</w:t>
      </w:r>
      <w:r/>
    </w:p>
    <w:p>
      <w:pPr>
        <w:jc w:val="left"/>
        <w:spacing w:line="440" w:lineRule="atLeast"/>
        <w:widowControl/>
        <w:rPr>
          <w:rFonts w:ascii="宋体" w:hAnsi="宋体" w:cs="宋体"/>
          <w:sz w:val="24"/>
          <w:highlight w:val="none"/>
        </w:rPr>
      </w:pPr>
      <w:r>
        <w:rPr>
          <w:rFonts w:hint="eastAsia" w:ascii="宋体" w:hAnsi="宋体" w:cs="宋体"/>
          <w:sz w:val="24"/>
          <w:highlight w:val="none"/>
        </w:rPr>
        <w:t xml:space="preserve">第四条  权利保证</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乙方应保证甲方在合同履行期限内不受第三方提出侵犯其专利权、版权、商标权或其他权利的起诉。一旦出现侵权，乙方应承担全部责任。</w:t>
      </w:r>
      <w:r/>
    </w:p>
    <w:p>
      <w:pPr>
        <w:jc w:val="left"/>
        <w:spacing w:line="440" w:lineRule="atLeast"/>
        <w:widowControl/>
        <w:rPr>
          <w:rFonts w:ascii="宋体" w:hAnsi="宋体" w:cs="宋体"/>
          <w:sz w:val="24"/>
          <w:highlight w:val="none"/>
        </w:rPr>
      </w:pPr>
      <w:r>
        <w:rPr>
          <w:rFonts w:hint="eastAsia" w:ascii="宋体" w:hAnsi="宋体" w:cs="宋体"/>
          <w:sz w:val="24"/>
          <w:highlight w:val="none"/>
        </w:rPr>
        <w:t xml:space="preserve">第五条  质量保证和售后服务</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1.乙方应按采购文件规定的服务要求、技术要求、质量标准向甲方提供服务。</w:t>
      </w:r>
      <w:r/>
    </w:p>
    <w:p>
      <w:pPr>
        <w:ind w:firstLine="480"/>
        <w:spacing w:line="400" w:lineRule="exact"/>
        <w:tabs>
          <w:tab w:val="left" w:pos="426" w:leader="none"/>
        </w:tabs>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t xml:space="preserve">本项目免费质保：整体装置、设备及系统原厂质保</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年。</w:t>
      </w:r>
      <w:r>
        <w:rPr>
          <w:rFonts w:hint="eastAsia" w:ascii="宋体" w:hAnsi="宋体" w:cs="宋体"/>
          <w:sz w:val="24"/>
          <w:highlight w:val="none"/>
        </w:rPr>
        <w:t xml:space="preserve">有国家强制规定的，按国家强制规定执行；产品生产厂家提供的产品质保期超过</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年的，按原厂质保期执行。软件提供5年内免费升级服务。</w:t>
      </w:r>
      <w:r>
        <w:rPr>
          <w:rFonts w:hint="eastAsia" w:ascii="宋体" w:hAnsi="宋体" w:cs="宋体"/>
          <w:b/>
          <w:bCs/>
          <w:sz w:val="24"/>
          <w:highlight w:val="none"/>
        </w:rPr>
        <w:t xml:space="preserve">核心</w:t>
      </w:r>
      <w:r>
        <w:rPr>
          <w:rFonts w:hint="eastAsia" w:ascii="宋体" w:hAnsi="宋体" w:cs="宋体"/>
          <w:b/>
          <w:bCs/>
          <w:sz w:val="24"/>
          <w:highlight w:val="none"/>
          <w:lang w:eastAsia="zh-Hans"/>
        </w:rPr>
        <w:t xml:space="preserve">产品</w:t>
      </w:r>
      <w:r>
        <w:rPr>
          <w:rFonts w:hint="eastAsia" w:ascii="宋体" w:hAnsi="宋体" w:cs="宋体"/>
          <w:b/>
          <w:bCs/>
          <w:sz w:val="24"/>
          <w:highlight w:val="none"/>
        </w:rPr>
        <w:t xml:space="preserve">需提供原厂盖章的质保承诺。</w:t>
      </w:r>
      <w:r>
        <w:rPr>
          <w:rFonts w:hint="eastAsia" w:ascii="宋体" w:hAnsi="宋体" w:cs="宋体"/>
          <w:sz w:val="24"/>
          <w:highlight w:val="none"/>
        </w:rPr>
        <w:t xml:space="preserve">质保期自</w:t>
      </w:r>
      <w:r>
        <w:rPr>
          <w:rFonts w:hint="eastAsia" w:ascii="宋体" w:hAnsi="宋体" w:cs="宋体"/>
          <w:spacing w:val="2"/>
          <w:sz w:val="24"/>
          <w:highlight w:val="none"/>
        </w:rPr>
        <w:t xml:space="preserve">设备</w:t>
      </w:r>
      <w:r>
        <w:rPr>
          <w:rFonts w:hint="eastAsia" w:ascii="宋体" w:hAnsi="宋体" w:cs="宋体"/>
          <w:sz w:val="24"/>
          <w:highlight w:val="none"/>
        </w:rPr>
        <w:t xml:space="preserve">交付并经采购人验收合格后开始计算。</w:t>
      </w:r>
      <w:r/>
    </w:p>
    <w:p>
      <w:pPr>
        <w:ind w:firstLine="480"/>
        <w:spacing w:line="400" w:lineRule="exact"/>
        <w:rPr>
          <w:rFonts w:ascii="宋体" w:hAnsi="宋体" w:cs="宋体"/>
          <w:sz w:val="24"/>
          <w:szCs w:val="30"/>
          <w:highlight w:val="none"/>
        </w:rPr>
      </w:pPr>
      <w:r>
        <w:rPr>
          <w:rFonts w:hint="eastAsia" w:ascii="宋体" w:hAnsi="宋体" w:eastAsia="仿宋_GB2312" w:cs="宋体"/>
          <w:sz w:val="24"/>
          <w:szCs w:val="30"/>
          <w:highlight w:val="none"/>
        </w:rPr>
        <w:t xml:space="preserve">3.</w:t>
      </w:r>
      <w:r>
        <w:rPr>
          <w:rFonts w:hint="eastAsia" w:ascii="宋体" w:hAnsi="宋体" w:cs="宋体"/>
          <w:sz w:val="24"/>
          <w:szCs w:val="30"/>
          <w:highlight w:val="none"/>
        </w:rPr>
        <w:t xml:space="preserve">质保期内，</w:t>
      </w:r>
      <w:r>
        <w:rPr>
          <w:rFonts w:hint="eastAsia" w:ascii="宋体" w:hAnsi="宋体" w:cs="宋体"/>
          <w:sz w:val="24"/>
          <w:highlight w:val="none"/>
        </w:rPr>
        <w:t xml:space="preserve">乙方</w:t>
      </w:r>
      <w:r>
        <w:rPr>
          <w:rFonts w:hint="eastAsia" w:ascii="宋体" w:hAnsi="宋体" w:cs="宋体"/>
          <w:sz w:val="24"/>
          <w:szCs w:val="30"/>
          <w:highlight w:val="none"/>
        </w:rPr>
        <w:t xml:space="preserve">应免费提供维修服务（因使用操作不当等人为原因造成的损坏除外）。</w:t>
      </w:r>
      <w:r>
        <w:rPr>
          <w:rFonts w:hint="eastAsia" w:ascii="宋体" w:hAnsi="宋体" w:cs="宋体"/>
          <w:sz w:val="24"/>
          <w:highlight w:val="none"/>
        </w:rPr>
        <w:t xml:space="preserve">乙方</w:t>
      </w:r>
      <w:r>
        <w:rPr>
          <w:rFonts w:hint="eastAsia" w:ascii="宋体" w:hAnsi="宋体" w:cs="宋体"/>
          <w:sz w:val="24"/>
          <w:szCs w:val="30"/>
          <w:highlight w:val="none"/>
        </w:rPr>
        <w:t xml:space="preserve">接到故障电话</w:t>
      </w:r>
      <w:r>
        <w:rPr>
          <w:rFonts w:hint="eastAsia" w:ascii="宋体" w:hAnsi="宋体" w:eastAsia="仿宋_GB2312" w:cs="宋体"/>
          <w:sz w:val="24"/>
          <w:szCs w:val="30"/>
          <w:highlight w:val="none"/>
        </w:rPr>
        <w:t xml:space="preserve">1</w:t>
      </w:r>
      <w:r>
        <w:rPr>
          <w:rFonts w:hint="eastAsia" w:ascii="宋体" w:hAnsi="宋体" w:cs="宋体"/>
          <w:sz w:val="24"/>
          <w:szCs w:val="30"/>
          <w:highlight w:val="none"/>
        </w:rPr>
        <w:t xml:space="preserve">小时响应，在</w:t>
      </w:r>
      <w:r>
        <w:rPr>
          <w:rFonts w:hint="eastAsia" w:ascii="宋体" w:hAnsi="宋体" w:eastAsia="仿宋_GB2312" w:cs="宋体"/>
          <w:sz w:val="24"/>
          <w:szCs w:val="30"/>
          <w:highlight w:val="none"/>
        </w:rPr>
        <w:t xml:space="preserve">24</w:t>
      </w:r>
      <w:r>
        <w:rPr>
          <w:rFonts w:hint="eastAsia" w:ascii="宋体" w:hAnsi="宋体" w:cs="宋体"/>
          <w:sz w:val="24"/>
          <w:szCs w:val="30"/>
          <w:highlight w:val="none"/>
        </w:rPr>
        <w:t xml:space="preserve">小时内派人到现场；简单故障，</w:t>
      </w:r>
      <w:r>
        <w:rPr>
          <w:rFonts w:hint="eastAsia" w:ascii="宋体" w:hAnsi="宋体" w:eastAsia="仿宋_GB2312" w:cs="宋体"/>
          <w:sz w:val="24"/>
          <w:szCs w:val="30"/>
          <w:highlight w:val="none"/>
        </w:rPr>
        <w:t xml:space="preserve">48</w:t>
      </w:r>
      <w:r>
        <w:rPr>
          <w:rFonts w:hint="eastAsia" w:ascii="宋体" w:hAnsi="宋体" w:cs="宋体"/>
          <w:sz w:val="24"/>
          <w:szCs w:val="30"/>
          <w:highlight w:val="none"/>
        </w:rPr>
        <w:t xml:space="preserve">小时内解决；复杂故障或需使用进口配件，</w:t>
      </w:r>
      <w:r>
        <w:rPr>
          <w:rFonts w:hint="eastAsia" w:ascii="宋体" w:hAnsi="宋体" w:eastAsia="仿宋_GB2312" w:cs="宋体"/>
          <w:sz w:val="24"/>
          <w:szCs w:val="30"/>
          <w:highlight w:val="none"/>
        </w:rPr>
        <w:t xml:space="preserve">4</w:t>
      </w:r>
      <w:r>
        <w:rPr>
          <w:rFonts w:hint="eastAsia" w:ascii="宋体" w:hAnsi="宋体" w:cs="宋体"/>
          <w:sz w:val="24"/>
          <w:szCs w:val="30"/>
          <w:highlight w:val="none"/>
        </w:rPr>
        <w:t xml:space="preserve">至</w:t>
      </w:r>
      <w:r>
        <w:rPr>
          <w:rFonts w:hint="eastAsia" w:ascii="宋体" w:hAnsi="宋体" w:eastAsia="仿宋_GB2312" w:cs="宋体"/>
          <w:sz w:val="24"/>
          <w:szCs w:val="30"/>
          <w:highlight w:val="none"/>
        </w:rPr>
        <w:t xml:space="preserve">6</w:t>
      </w:r>
      <w:r>
        <w:rPr>
          <w:rFonts w:hint="eastAsia" w:ascii="宋体" w:hAnsi="宋体" w:cs="宋体"/>
          <w:sz w:val="24"/>
          <w:szCs w:val="30"/>
          <w:highlight w:val="none"/>
        </w:rPr>
        <w:t xml:space="preserve">周内解决。需到场维修或技术支持的，由厂家派员到设备使用现场维修，由此产生的一切费用均由</w:t>
      </w:r>
      <w:r>
        <w:rPr>
          <w:rFonts w:hint="eastAsia" w:ascii="宋体" w:hAnsi="宋体" w:cs="宋体"/>
          <w:sz w:val="24"/>
          <w:highlight w:val="none"/>
        </w:rPr>
        <w:t xml:space="preserve">乙方</w:t>
      </w:r>
      <w:r>
        <w:rPr>
          <w:rFonts w:hint="eastAsia" w:ascii="宋体" w:hAnsi="宋体" w:cs="宋体"/>
          <w:sz w:val="24"/>
          <w:szCs w:val="30"/>
          <w:highlight w:val="none"/>
        </w:rPr>
        <w:t xml:space="preserve">承担。技术人员应</w:t>
      </w:r>
      <w:r>
        <w:rPr>
          <w:rFonts w:hint="eastAsia" w:ascii="宋体" w:hAnsi="宋体" w:eastAsia="仿宋_GB2312" w:cs="宋体"/>
          <w:sz w:val="24"/>
          <w:szCs w:val="30"/>
          <w:highlight w:val="none"/>
        </w:rPr>
        <w:t xml:space="preserve">7*24</w:t>
      </w:r>
      <w:r>
        <w:rPr>
          <w:rFonts w:hint="eastAsia" w:ascii="宋体" w:hAnsi="宋体" w:cs="宋体"/>
          <w:sz w:val="24"/>
          <w:szCs w:val="30"/>
          <w:highlight w:val="none"/>
        </w:rPr>
        <w:t xml:space="preserve">小时全天候随时响应设备使用等相关问题咨询。</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w:t>
      </w:r>
      <w:r>
        <w:rPr>
          <w:rFonts w:hint="eastAsia" w:ascii="宋体" w:hAnsi="宋体" w:cs="宋体"/>
          <w:spacing w:val="2"/>
          <w:sz w:val="24"/>
          <w:highlight w:val="none"/>
        </w:rPr>
        <w:t xml:space="preserve">质保期内，乙方应</w:t>
      </w:r>
      <w:r>
        <w:rPr>
          <w:rFonts w:hint="eastAsia" w:ascii="宋体" w:hAnsi="宋体" w:cs="宋体"/>
          <w:sz w:val="24"/>
          <w:highlight w:val="none"/>
        </w:rPr>
        <w:t xml:space="preserve">免费提供充足的全新的合格原厂零配件，以保障维修所需零部件的及时更换；若配件和耗材有问题，</w:t>
      </w:r>
      <w:r>
        <w:rPr>
          <w:rFonts w:hint="eastAsia" w:ascii="宋体" w:hAnsi="宋体" w:cs="宋体"/>
          <w:spacing w:val="2"/>
          <w:sz w:val="24"/>
          <w:highlight w:val="none"/>
        </w:rPr>
        <w:t xml:space="preserve">乙方应</w:t>
      </w:r>
      <w:r>
        <w:rPr>
          <w:rFonts w:hint="eastAsia" w:ascii="宋体" w:hAnsi="宋体" w:cs="宋体"/>
          <w:sz w:val="24"/>
          <w:highlight w:val="none"/>
        </w:rPr>
        <w:t xml:space="preserve">在收到维修配件或耗材后48小时内免费完成维修或更换服务，6个月内产品经2次维修后仍无法正常使用，必须更换全新产品或相关配件。</w:t>
      </w:r>
      <w:r/>
    </w:p>
    <w:p>
      <w:pPr>
        <w:ind w:firstLine="480"/>
        <w:spacing w:line="400" w:lineRule="exact"/>
        <w:widowControl/>
        <w:rPr>
          <w:rFonts w:ascii="宋体" w:hAnsi="宋体" w:cs="宋体"/>
          <w:sz w:val="24"/>
          <w:szCs w:val="30"/>
          <w:highlight w:val="none"/>
        </w:rPr>
      </w:pPr>
      <w:r>
        <w:rPr>
          <w:rFonts w:hint="eastAsia" w:ascii="宋体" w:hAnsi="宋体" w:eastAsia="仿宋_GB2312" w:cs="宋体"/>
          <w:sz w:val="24"/>
          <w:szCs w:val="30"/>
          <w:highlight w:val="none"/>
        </w:rPr>
        <w:t xml:space="preserve">5.</w:t>
      </w:r>
      <w:r>
        <w:rPr>
          <w:rFonts w:hint="eastAsia" w:ascii="宋体" w:hAnsi="宋体" w:cs="宋体"/>
          <w:sz w:val="24"/>
          <w:szCs w:val="30"/>
          <w:highlight w:val="none"/>
        </w:rPr>
        <w:t xml:space="preserve">甲方在使用过程中有权继续对设备质量进行检验和检测，如发现货物有不符合验收标准的情形，</w:t>
      </w:r>
      <w:r>
        <w:rPr>
          <w:rFonts w:hint="eastAsia" w:ascii="宋体" w:hAnsi="宋体" w:cs="宋体"/>
          <w:sz w:val="24"/>
          <w:highlight w:val="none"/>
        </w:rPr>
        <w:t xml:space="preserve">乙方</w:t>
      </w:r>
      <w:r>
        <w:rPr>
          <w:rFonts w:hint="eastAsia" w:ascii="宋体" w:hAnsi="宋体" w:cs="宋体"/>
          <w:sz w:val="24"/>
          <w:szCs w:val="30"/>
          <w:highlight w:val="none"/>
        </w:rPr>
        <w:t xml:space="preserve">应免费负责更换或维修，并再次进行免费安装、调试，最终保证设备正常运行。若设备在交货地多次检修后，仍无法达到甲方的正常运行要求，</w:t>
      </w:r>
      <w:r>
        <w:rPr>
          <w:rFonts w:hint="eastAsia" w:ascii="宋体" w:hAnsi="宋体" w:cs="宋体"/>
          <w:sz w:val="24"/>
          <w:highlight w:val="none"/>
        </w:rPr>
        <w:t xml:space="preserve">乙方</w:t>
      </w:r>
      <w:r>
        <w:rPr>
          <w:rFonts w:hint="eastAsia" w:ascii="宋体" w:hAnsi="宋体" w:cs="宋体"/>
          <w:sz w:val="24"/>
          <w:szCs w:val="30"/>
          <w:highlight w:val="none"/>
        </w:rPr>
        <w:t xml:space="preserve">需退回该设备的全部款项，并自行组织设备退回厂家。</w:t>
      </w:r>
      <w:r/>
    </w:p>
    <w:p>
      <w:pPr>
        <w:ind w:firstLine="480"/>
        <w:spacing w:line="400" w:lineRule="exact"/>
        <w:widowControl/>
        <w:rPr>
          <w:rFonts w:ascii="宋体" w:hAnsi="宋体" w:cs="宋体"/>
          <w:sz w:val="24"/>
          <w:highlight w:val="none"/>
        </w:rPr>
      </w:pPr>
      <w:r>
        <w:rPr>
          <w:rFonts w:hint="eastAsia" w:ascii="宋体" w:hAnsi="宋体" w:cs="宋体"/>
          <w:sz w:val="24"/>
          <w:highlight w:val="none"/>
        </w:rPr>
        <w:t xml:space="preserve">6.质保期结束，乙方对于设备维修只收取基本材料备件费，不收取工时费。</w:t>
      </w:r>
      <w:r/>
    </w:p>
    <w:p>
      <w:pPr>
        <w:ind w:firstLine="480"/>
        <w:spacing w:line="400" w:lineRule="exact"/>
        <w:widowControl/>
        <w:rPr>
          <w:rFonts w:ascii="宋体" w:hAnsi="宋体" w:cs="宋体"/>
          <w:sz w:val="24"/>
          <w:highlight w:val="none"/>
        </w:rPr>
      </w:pPr>
      <w:r>
        <w:rPr>
          <w:rFonts w:hint="eastAsia" w:ascii="宋体" w:hAnsi="宋体" w:cs="宋体"/>
          <w:sz w:val="24"/>
          <w:szCs w:val="30"/>
          <w:highlight w:val="none"/>
        </w:rPr>
        <w:t xml:space="preserve">7.质保期结束，不能视为</w:t>
      </w:r>
      <w:r>
        <w:rPr>
          <w:rFonts w:hint="eastAsia" w:ascii="宋体" w:hAnsi="宋体" w:cs="宋体"/>
          <w:sz w:val="24"/>
          <w:highlight w:val="none"/>
        </w:rPr>
        <w:t xml:space="preserve">乙方</w:t>
      </w:r>
      <w:r>
        <w:rPr>
          <w:rFonts w:hint="eastAsia" w:ascii="宋体" w:hAnsi="宋体" w:cs="宋体"/>
          <w:sz w:val="24"/>
          <w:szCs w:val="30"/>
          <w:highlight w:val="none"/>
        </w:rPr>
        <w:t xml:space="preserve">对设备中存在的可能引起设备损坏的潜在缺陷所应负责任的解除。潜在缺陷指设备在制造过程中未被发现的隐患，</w:t>
      </w:r>
      <w:r>
        <w:rPr>
          <w:rFonts w:hint="eastAsia" w:ascii="宋体" w:hAnsi="宋体" w:cs="宋体"/>
          <w:sz w:val="24"/>
          <w:highlight w:val="none"/>
        </w:rPr>
        <w:t xml:space="preserve">乙方</w:t>
      </w:r>
      <w:r>
        <w:rPr>
          <w:rFonts w:hint="eastAsia" w:ascii="宋体" w:hAnsi="宋体" w:cs="宋体"/>
          <w:sz w:val="24"/>
          <w:szCs w:val="30"/>
          <w:highlight w:val="none"/>
        </w:rPr>
        <w:t xml:space="preserve">对纠正潜在缺陷应负责任，其时间应延续至质保期终止后3年。当发现这类潜在缺陷时（经双方确认），</w:t>
      </w:r>
      <w:r>
        <w:rPr>
          <w:rFonts w:hint="eastAsia" w:ascii="宋体" w:hAnsi="宋体" w:cs="宋体"/>
          <w:sz w:val="24"/>
          <w:highlight w:val="none"/>
        </w:rPr>
        <w:t xml:space="preserve">乙方</w:t>
      </w:r>
      <w:r>
        <w:rPr>
          <w:rFonts w:hint="eastAsia" w:ascii="宋体" w:hAnsi="宋体" w:cs="宋体"/>
          <w:sz w:val="24"/>
          <w:szCs w:val="30"/>
          <w:highlight w:val="none"/>
        </w:rPr>
        <w:t xml:space="preserve">应立即予以无偿修复或更换。</w:t>
      </w:r>
      <w:r/>
    </w:p>
    <w:p>
      <w:pPr>
        <w:ind w:firstLine="480"/>
        <w:spacing w:line="400" w:lineRule="exact"/>
        <w:widowControl/>
        <w:rPr>
          <w:rFonts w:ascii="宋体" w:hAnsi="宋体" w:cs="宋体"/>
          <w:sz w:val="24"/>
          <w:szCs w:val="30"/>
          <w:highlight w:val="none"/>
        </w:rPr>
      </w:pPr>
      <w:r>
        <w:rPr>
          <w:rFonts w:hint="eastAsia" w:ascii="宋体" w:hAnsi="宋体" w:cs="宋体"/>
          <w:sz w:val="24"/>
          <w:szCs w:val="30"/>
          <w:highlight w:val="none"/>
        </w:rPr>
        <w:t xml:space="preserve">8.因乙方所提供的设备造成采购人设备损坏或其他损失，以及其他第三方损失的，一经核实，乙方必须赔偿甲方或第三方因此造成的所有损失。</w:t>
      </w:r>
      <w:r/>
    </w:p>
    <w:p>
      <w:pPr>
        <w:ind w:firstLine="480"/>
        <w:spacing w:line="400" w:lineRule="exact"/>
        <w:widowControl/>
        <w:rPr>
          <w:rFonts w:ascii="宋体" w:hAnsi="宋体" w:cs="宋体"/>
          <w:sz w:val="24"/>
          <w:szCs w:val="30"/>
          <w:highlight w:val="none"/>
        </w:rPr>
      </w:pPr>
      <w:r>
        <w:rPr>
          <w:rFonts w:hint="eastAsia" w:ascii="宋体" w:hAnsi="宋体" w:cs="宋体"/>
          <w:sz w:val="24"/>
          <w:szCs w:val="30"/>
          <w:highlight w:val="none"/>
        </w:rPr>
        <w:t xml:space="preserve">9.设备安装调试结束，乙方须在安装现场对甲方相关使用人员进行培训，主要培训内容为：设备的功能、基本结构、性能、主要部件的构造及处理，日常使用操作、保养与管理、常见故障的排除、紧急情况的处理等。</w:t>
      </w:r>
      <w:r/>
    </w:p>
    <w:p>
      <w:pPr>
        <w:ind w:firstLine="480"/>
        <w:spacing w:line="400" w:lineRule="exact"/>
        <w:widowControl/>
        <w:rPr>
          <w:rFonts w:ascii="宋体" w:hAnsi="宋体" w:cs="宋体"/>
          <w:sz w:val="24"/>
          <w:szCs w:val="30"/>
          <w:highlight w:val="none"/>
        </w:rPr>
      </w:pPr>
      <w:r>
        <w:rPr>
          <w:rFonts w:hint="eastAsia" w:ascii="宋体" w:hAnsi="宋体" w:cs="宋体"/>
          <w:sz w:val="24"/>
          <w:szCs w:val="30"/>
          <w:highlight w:val="none"/>
        </w:rPr>
        <w:t xml:space="preserve">免费现场培训院校教师3批次，并考核发放培训证书。</w:t>
      </w:r>
      <w:r/>
    </w:p>
    <w:p>
      <w:pPr>
        <w:ind w:firstLine="480"/>
        <w:spacing w:line="400" w:lineRule="exact"/>
        <w:widowControl/>
        <w:rPr>
          <w:rFonts w:ascii="宋体" w:hAnsi="宋体" w:cs="宋体"/>
          <w:sz w:val="24"/>
          <w:szCs w:val="30"/>
          <w:highlight w:val="none"/>
        </w:rPr>
      </w:pPr>
      <w:r>
        <w:rPr>
          <w:rFonts w:hint="eastAsia" w:ascii="宋体" w:hAnsi="宋体" w:cs="宋体"/>
          <w:sz w:val="24"/>
          <w:szCs w:val="30"/>
          <w:highlight w:val="none"/>
        </w:rPr>
        <w:t xml:space="preserve">10.成交供应商应保证货物不存在危及人身及财产安全的产品缺陷，否则应承担全部法律责任。</w:t>
      </w:r>
      <w:r/>
    </w:p>
    <w:p>
      <w:pPr>
        <w:ind w:firstLine="480"/>
        <w:spacing w:line="400" w:lineRule="exact"/>
        <w:rPr>
          <w:rFonts w:ascii="宋体" w:hAnsi="宋体" w:cs="宋体"/>
          <w:sz w:val="24"/>
          <w:szCs w:val="30"/>
          <w:highlight w:val="none"/>
        </w:rPr>
      </w:pPr>
      <w:r>
        <w:rPr>
          <w:rFonts w:hint="eastAsia" w:ascii="宋体" w:hAnsi="宋体" w:cs="宋体"/>
          <w:sz w:val="24"/>
          <w:szCs w:val="30"/>
          <w:highlight w:val="none"/>
        </w:rPr>
        <w:t xml:space="preserve">11.在货物安装、运输过程中产生的一切安全责任事故由成交供应商承担，采购人不承担由此带来的一切经济、法律责任。</w:t>
      </w:r>
      <w:r/>
    </w:p>
    <w:p>
      <w:pPr>
        <w:ind w:firstLine="480"/>
        <w:spacing w:line="400" w:lineRule="exact"/>
        <w:widowControl/>
        <w:rPr>
          <w:rFonts w:ascii="宋体" w:hAnsi="宋体" w:cs="宋体"/>
          <w:sz w:val="24"/>
          <w:highlight w:val="none"/>
        </w:rPr>
      </w:pPr>
      <w:r>
        <w:rPr>
          <w:rFonts w:hint="eastAsia" w:ascii="宋体" w:hAnsi="宋体" w:cs="宋体"/>
          <w:sz w:val="24"/>
          <w:highlight w:val="none"/>
        </w:rPr>
        <w:t xml:space="preserve">12.乙方终身免费更新升级设备安装及数据处理涉及软件。</w:t>
      </w:r>
      <w:r/>
    </w:p>
    <w:p>
      <w:pPr>
        <w:jc w:val="left"/>
        <w:spacing w:line="440" w:lineRule="atLeast"/>
        <w:widowControl/>
        <w:rPr>
          <w:rFonts w:ascii="宋体" w:hAnsi="宋体" w:cs="宋体"/>
          <w:sz w:val="24"/>
          <w:highlight w:val="none"/>
        </w:rPr>
      </w:pPr>
      <w:r>
        <w:rPr>
          <w:rFonts w:hint="eastAsia" w:ascii="宋体" w:hAnsi="宋体" w:cs="宋体"/>
          <w:sz w:val="24"/>
          <w:highlight w:val="none"/>
        </w:rPr>
        <w:t xml:space="preserve">第六条  验收</w:t>
      </w:r>
      <w:r/>
    </w:p>
    <w:p>
      <w:pPr>
        <w:ind w:firstLine="480"/>
        <w:spacing w:line="400" w:lineRule="exact"/>
        <w:widowControl/>
        <w:rPr>
          <w:rFonts w:ascii="宋体" w:hAnsi="宋体" w:cs="宋体"/>
          <w:sz w:val="24"/>
          <w:highlight w:val="none"/>
        </w:rPr>
      </w:pPr>
      <w:r>
        <w:rPr>
          <w:rFonts w:hint="eastAsia" w:ascii="宋体" w:hAnsi="宋体" w:cs="宋体"/>
          <w:sz w:val="24"/>
          <w:highlight w:val="none"/>
        </w:rPr>
        <w:t xml:space="preserve">1.乙方须保证所提供设备是全新的、未使用过的原厂正品，并完全符合采购文件规定的质量、规格和性能的要求。</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与设备有关的所有配套连接线缆、软件、辅材和安装内容全部包含在内合同价中，除甲方明确提出需要的变更外，不再增加任何费用。乙方不得以本清单有缺陷为由漏项，导致整个系统或某项功能不能满足要求。</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t xml:space="preserve">乙方</w:t>
      </w:r>
      <w:r>
        <w:rPr>
          <w:rFonts w:hint="eastAsia" w:ascii="宋体" w:hAnsi="宋体" w:cs="宋体"/>
          <w:sz w:val="24"/>
          <w:highlight w:val="none"/>
        </w:rPr>
        <w:t xml:space="preserve">应保证本项目设备涉及到的知识产权和软件、技术资料是合法取得，并享有完整的知识产权或合法使用权，不会因为甲方的使用而被责令停止使用、追偿或要求赔偿损失，如出现此情况，一切经济和法律责任均由</w:t>
      </w:r>
      <w:r>
        <w:rPr>
          <w:rFonts w:hint="eastAsia" w:ascii="宋体" w:hAnsi="宋体" w:cs="宋体"/>
          <w:sz w:val="24"/>
          <w:highlight w:val="none"/>
        </w:rPr>
        <w:t xml:space="preserve">乙方</w:t>
      </w:r>
      <w:r>
        <w:rPr>
          <w:rFonts w:hint="eastAsia" w:ascii="宋体" w:hAnsi="宋体" w:cs="宋体"/>
          <w:sz w:val="24"/>
          <w:highlight w:val="none"/>
        </w:rPr>
        <w:t xml:space="preserve">承担。</w:t>
      </w:r>
      <w:r/>
    </w:p>
    <w:p>
      <w:pPr>
        <w:ind w:firstLine="480"/>
        <w:spacing w:line="400" w:lineRule="exact"/>
        <w:widowControl/>
        <w:rPr>
          <w:rFonts w:ascii="宋体" w:hAnsi="宋体" w:cs="宋体"/>
          <w:bCs/>
          <w:sz w:val="24"/>
          <w:highlight w:val="none"/>
        </w:rPr>
      </w:pPr>
      <w:r>
        <w:rPr>
          <w:rFonts w:hint="eastAsia" w:ascii="宋体" w:hAnsi="宋体" w:cs="宋体"/>
          <w:bCs/>
          <w:sz w:val="24"/>
          <w:highlight w:val="none"/>
        </w:rPr>
        <w:t xml:space="preserve">4.</w:t>
      </w:r>
      <w:r>
        <w:rPr>
          <w:rFonts w:hint="eastAsia" w:ascii="宋体" w:hAnsi="宋体" w:cs="宋体"/>
          <w:sz w:val="24"/>
          <w:highlight w:val="none"/>
        </w:rPr>
        <w:t xml:space="preserve">乙方在交付设备的同时向甲方提供货物全套随机资料一套（不限于合格证书、使用维护说明书、验收报告书、原厂保修单等）。根据甲方要求免费提供并安装设备操作及应用软件。</w:t>
      </w:r>
      <w:r/>
    </w:p>
    <w:p>
      <w:pPr>
        <w:ind w:firstLine="480"/>
        <w:spacing w:line="400" w:lineRule="exact"/>
        <w:widowControl/>
        <w:rPr>
          <w:rFonts w:ascii="宋体" w:hAnsi="宋体" w:cs="宋体"/>
          <w:sz w:val="24"/>
          <w:highlight w:val="none"/>
        </w:rPr>
      </w:pPr>
      <w:r>
        <w:rPr>
          <w:rFonts w:hint="eastAsia" w:ascii="宋体" w:hAnsi="宋体" w:cs="宋体"/>
          <w:sz w:val="24"/>
          <w:highlight w:val="none"/>
        </w:rPr>
        <w:t xml:space="preserve">5.整机包装完整，配件数量齐全。</w:t>
      </w:r>
      <w:r/>
    </w:p>
    <w:p>
      <w:pPr>
        <w:ind w:firstLine="480"/>
        <w:spacing w:line="400" w:lineRule="exact"/>
        <w:widowControl/>
        <w:rPr>
          <w:rFonts w:ascii="宋体" w:hAnsi="宋体" w:cs="宋体"/>
          <w:sz w:val="24"/>
          <w:highlight w:val="none"/>
        </w:rPr>
      </w:pPr>
      <w:r>
        <w:rPr>
          <w:rFonts w:hint="eastAsia" w:ascii="宋体" w:hAnsi="宋体" w:cs="宋体"/>
          <w:sz w:val="24"/>
          <w:highlight w:val="none"/>
        </w:rPr>
        <w:t xml:space="preserve">6.通电开机运行检查系统性能（功能应正常，符合技术参数指标）。</w:t>
      </w:r>
      <w:r/>
    </w:p>
    <w:p>
      <w:pPr>
        <w:ind w:firstLine="480"/>
        <w:spacing w:line="400" w:lineRule="exact"/>
        <w:widowControl/>
        <w:rPr>
          <w:rFonts w:ascii="宋体" w:hAnsi="宋体" w:cs="宋体"/>
          <w:sz w:val="24"/>
          <w:highlight w:val="none"/>
        </w:rPr>
      </w:pPr>
      <w:r>
        <w:rPr>
          <w:rFonts w:hint="eastAsia" w:ascii="宋体" w:hAnsi="宋体" w:cs="宋体"/>
          <w:sz w:val="24"/>
          <w:highlight w:val="none"/>
        </w:rPr>
        <w:t xml:space="preserve">7.出厂检验报告、合格证、保修卡等配备齐全。</w:t>
      </w:r>
      <w:r/>
    </w:p>
    <w:p>
      <w:pPr>
        <w:ind w:firstLine="480"/>
        <w:spacing w:line="400" w:lineRule="exact"/>
        <w:widowControl/>
        <w:rPr>
          <w:rFonts w:ascii="宋体" w:hAnsi="宋体" w:cs="宋体"/>
          <w:sz w:val="24"/>
          <w:highlight w:val="none"/>
        </w:rPr>
      </w:pPr>
      <w:r>
        <w:rPr>
          <w:rFonts w:hint="eastAsia" w:ascii="宋体" w:hAnsi="宋体" w:cs="宋体"/>
          <w:sz w:val="24"/>
          <w:highlight w:val="none"/>
        </w:rPr>
        <w:t xml:space="preserve">8.设备安装后，甲方按相关标准及厂方标准进行质量验收。乙方应向甲方提供详细的验收标准、验收手册。当双方对验收标准有争议时，可委托双方一致认可的国家相关权威检测中心进行检测，费用由乙方承担，只有在设备完全正常运转和甲方确认后，设备的安装工作才能认为已全部完成。</w:t>
      </w:r>
      <w:r/>
    </w:p>
    <w:p>
      <w:pPr>
        <w:ind w:firstLine="480"/>
        <w:spacing w:line="400" w:lineRule="exact"/>
        <w:widowControl/>
        <w:rPr>
          <w:rFonts w:ascii="宋体" w:hAnsi="宋体" w:cs="宋体"/>
          <w:sz w:val="24"/>
          <w:highlight w:val="none"/>
        </w:rPr>
      </w:pPr>
      <w:r>
        <w:rPr>
          <w:rFonts w:hint="eastAsia" w:ascii="宋体" w:hAnsi="宋体" w:cs="宋体"/>
          <w:bCs/>
          <w:sz w:val="24"/>
          <w:highlight w:val="none"/>
        </w:rPr>
        <w:t xml:space="preserve">9.对于</w:t>
      </w:r>
      <w:r>
        <w:rPr>
          <w:rFonts w:hint="eastAsia" w:ascii="宋体" w:hAnsi="宋体" w:cs="宋体"/>
          <w:sz w:val="24"/>
          <w:highlight w:val="none"/>
        </w:rPr>
        <w:t xml:space="preserve">乙方</w:t>
      </w:r>
      <w:r>
        <w:rPr>
          <w:rFonts w:hint="eastAsia" w:ascii="宋体" w:hAnsi="宋体" w:cs="宋体"/>
          <w:bCs/>
          <w:sz w:val="24"/>
          <w:highlight w:val="none"/>
        </w:rPr>
        <w:t xml:space="preserve">提供的货物，送达后甲方有权委托权威检测机构从中随机抽取1份（套）进行全项检测，</w:t>
      </w:r>
      <w:r>
        <w:rPr>
          <w:rFonts w:hint="eastAsia" w:ascii="宋体" w:hAnsi="宋体" w:cs="宋体"/>
          <w:sz w:val="24"/>
          <w:highlight w:val="none"/>
        </w:rPr>
        <w:t xml:space="preserve">乙方</w:t>
      </w:r>
      <w:r>
        <w:rPr>
          <w:rFonts w:hint="eastAsia" w:ascii="宋体" w:hAnsi="宋体" w:cs="宋体"/>
          <w:bCs/>
          <w:sz w:val="24"/>
          <w:highlight w:val="none"/>
        </w:rPr>
        <w:t xml:space="preserve">不得指定，不得拒绝，检测合格方可交付甲方使用，检测费用由</w:t>
      </w:r>
      <w:r>
        <w:rPr>
          <w:rFonts w:hint="eastAsia" w:ascii="宋体" w:hAnsi="宋体" w:cs="宋体"/>
          <w:sz w:val="24"/>
          <w:highlight w:val="none"/>
        </w:rPr>
        <w:t xml:space="preserve">乙方</w:t>
      </w:r>
      <w:r>
        <w:rPr>
          <w:rFonts w:hint="eastAsia" w:ascii="宋体" w:hAnsi="宋体" w:cs="宋体"/>
          <w:bCs/>
          <w:sz w:val="24"/>
          <w:highlight w:val="none"/>
        </w:rPr>
        <w:t xml:space="preserve">承担。如发现</w:t>
      </w:r>
      <w:r>
        <w:rPr>
          <w:rFonts w:hint="eastAsia" w:ascii="宋体" w:hAnsi="宋体" w:cs="宋体"/>
          <w:sz w:val="24"/>
          <w:highlight w:val="none"/>
        </w:rPr>
        <w:t xml:space="preserve">乙方</w:t>
      </w:r>
      <w:r>
        <w:rPr>
          <w:rFonts w:hint="eastAsia" w:ascii="宋体" w:hAnsi="宋体" w:cs="宋体"/>
          <w:bCs/>
          <w:sz w:val="24"/>
          <w:highlight w:val="none"/>
        </w:rPr>
        <w:t xml:space="preserve">所供货物在质量及感官标准上有明显差异或相关参数指标不达标的，</w:t>
      </w:r>
      <w:r>
        <w:rPr>
          <w:rFonts w:hint="eastAsia" w:ascii="宋体" w:hAnsi="宋体" w:cs="宋体"/>
          <w:sz w:val="24"/>
          <w:highlight w:val="none"/>
        </w:rPr>
        <w:t xml:space="preserve">将加倍抽样检验（并对部分产品作破坏性检测），若加倍抽样仍不合格，甲方有权提出整改、返工等要求，乙方必须整改到位，不得以任何理由拒绝。乙方拒不整改的，甲方有权解除合同并不承担任何由此造成的一切损失。</w:t>
      </w:r>
      <w:r/>
    </w:p>
    <w:p>
      <w:pPr>
        <w:ind w:firstLine="480"/>
        <w:spacing w:line="400" w:lineRule="exact"/>
        <w:widowControl/>
        <w:rPr>
          <w:rFonts w:ascii="宋体" w:hAnsi="宋体" w:cs="宋体"/>
          <w:sz w:val="24"/>
          <w:highlight w:val="none"/>
        </w:rPr>
      </w:pPr>
      <w:r>
        <w:rPr>
          <w:rFonts w:hint="eastAsia" w:ascii="宋体" w:hAnsi="宋体" w:cs="宋体"/>
          <w:sz w:val="24"/>
          <w:highlight w:val="none"/>
        </w:rPr>
        <w:t xml:space="preserve">10.对货物安装验收不合格时，乙方应予以免费调换，直至符合规定，甲方不承担因调退、换货而发生的任何费用和责任；如因产品质量问题给甲方带来的损失，乙方还应赔偿甲方直接损失费用。</w:t>
      </w:r>
      <w:r/>
    </w:p>
    <w:p>
      <w:pPr>
        <w:ind w:firstLine="480"/>
        <w:spacing w:line="400" w:lineRule="exact"/>
        <w:widowControl/>
        <w:rPr>
          <w:rFonts w:ascii="宋体" w:hAnsi="宋体" w:cs="宋体"/>
          <w:sz w:val="24"/>
          <w:highlight w:val="none"/>
        </w:rPr>
      </w:pPr>
      <w:r>
        <w:rPr>
          <w:rFonts w:hint="eastAsia" w:ascii="宋体" w:hAnsi="宋体" w:cs="宋体"/>
          <w:sz w:val="24"/>
          <w:highlight w:val="none"/>
        </w:rPr>
        <w:t xml:space="preserve">11.验收方案：货物安装完成正常运行 2 天后，由乙方提出验收申请，承办单位同意后，按照学校验收的权限，相关部门及人员形成验收小组，验收小组根据采购文件、投标文件、合同等约定的内容对项目进行综合运行验收。</w:t>
      </w:r>
      <w:r/>
    </w:p>
    <w:p>
      <w:pPr>
        <w:ind w:firstLine="480"/>
        <w:spacing w:line="400" w:lineRule="exact"/>
        <w:widowControl/>
        <w:rPr>
          <w:rFonts w:ascii="宋体" w:hAnsi="宋体" w:cs="宋体"/>
          <w:sz w:val="24"/>
          <w:highlight w:val="none"/>
        </w:rPr>
      </w:pPr>
      <w:r>
        <w:rPr>
          <w:rFonts w:hint="eastAsia" w:ascii="宋体" w:hAnsi="宋体" w:cs="宋体"/>
          <w:sz w:val="24"/>
          <w:highlight w:val="none"/>
        </w:rPr>
        <w:t xml:space="preserve">12.验收标准：参考招标文件技术及商务条款，逐条检查，技术部分参数条款进行逐条演示，全部满足招标文件的要求视为合格。如达不到规定要求，甲方有权要求拒绝付款，乙方若违约，甲方将依法追究相应法律责任。</w:t>
      </w:r>
      <w:r/>
    </w:p>
    <w:p>
      <w:pPr>
        <w:jc w:val="left"/>
        <w:spacing w:line="440" w:lineRule="atLeast"/>
        <w:widowControl/>
        <w:rPr>
          <w:rFonts w:ascii="宋体" w:hAnsi="宋体" w:cs="宋体"/>
          <w:i/>
          <w:sz w:val="24"/>
          <w:highlight w:val="none"/>
        </w:rPr>
      </w:pPr>
      <w:r>
        <w:rPr>
          <w:rFonts w:hint="eastAsia" w:ascii="宋体" w:hAnsi="宋体" w:cs="宋体"/>
          <w:sz w:val="24"/>
          <w:highlight w:val="none"/>
        </w:rPr>
        <w:t xml:space="preserve">第七条  付款</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1.本合同项下所有款项均以人民币支付，乙方向甲方开具发票。</w:t>
      </w:r>
      <w:r/>
    </w:p>
    <w:p>
      <w:pPr>
        <w:ind w:firstLine="422"/>
        <w:jc w:val="left"/>
        <w:spacing w:line="460" w:lineRule="exact"/>
        <w:rPr>
          <w:rFonts w:hint="eastAsia" w:ascii="宋体" w:hAnsi="宋体" w:eastAsia="宋体" w:cs="黑体"/>
          <w:sz w:val="24"/>
          <w:highlight w:val="none"/>
          <w:lang w:val="en-US" w:eastAsia="zh-CN"/>
        </w:rPr>
        <w:outlineLvl w:val="0"/>
      </w:pPr>
      <w:r>
        <w:rPr>
          <w:rFonts w:hint="eastAsia" w:ascii="宋体" w:hAnsi="宋体" w:cs="宋体"/>
          <w:sz w:val="24"/>
          <w:highlight w:val="none"/>
        </w:rPr>
        <w:t xml:space="preserve">2.付款方式：货物安装调试完成经验收合格后</w:t>
      </w:r>
      <w:r>
        <w:rPr>
          <w:rFonts w:hint="eastAsia" w:ascii="宋体" w:hAnsi="宋体" w:cs="宋体"/>
          <w:sz w:val="24"/>
          <w:highlight w:val="none"/>
          <w:lang w:val="en-US" w:eastAsia="zh-CN"/>
        </w:rPr>
        <w:t xml:space="preserve">10个工作日内</w:t>
      </w:r>
      <w:r>
        <w:rPr>
          <w:rFonts w:hint="eastAsia" w:ascii="宋体" w:hAnsi="宋体" w:cs="宋体"/>
          <w:sz w:val="24"/>
          <w:highlight w:val="none"/>
        </w:rPr>
        <w:t xml:space="preserve">，采购人支付至合同价的100%。</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3.所有需要在合同清单外另行增加项目的均须事先征得发包人的书面同意（且前提条件承诺总价不超过中标价的10%），事先办理书面确认手续或执行发包人的书面指令。否则一概不予结算。</w:t>
      </w:r>
      <w:r/>
    </w:p>
    <w:p>
      <w:pPr>
        <w:jc w:val="left"/>
        <w:spacing w:line="440" w:lineRule="atLeast"/>
        <w:widowControl/>
        <w:rPr>
          <w:rFonts w:ascii="宋体" w:hAnsi="宋体" w:cs="宋体"/>
          <w:sz w:val="24"/>
          <w:highlight w:val="none"/>
        </w:rPr>
      </w:pPr>
      <w:r>
        <w:rPr>
          <w:rFonts w:hint="eastAsia" w:ascii="宋体" w:hAnsi="宋体" w:cs="宋体"/>
          <w:sz w:val="24"/>
          <w:highlight w:val="none"/>
        </w:rPr>
        <w:t xml:space="preserve">第八条  违约责任</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1.甲方无正当理由拒绝验收或拒付合同款项的，应向乙方偿付合同总价</w:t>
      </w:r>
      <w:r>
        <w:rPr>
          <w:rFonts w:hint="eastAsia" w:ascii="宋体" w:hAnsi="宋体" w:cs="宋体"/>
          <w:sz w:val="24"/>
          <w:highlight w:val="none"/>
          <w:u w:val="single"/>
        </w:rPr>
        <w:t xml:space="preserve">10％</w:t>
      </w:r>
      <w:r>
        <w:rPr>
          <w:rFonts w:hint="eastAsia" w:ascii="宋体" w:hAnsi="宋体" w:cs="宋体"/>
          <w:sz w:val="24"/>
          <w:highlight w:val="none"/>
        </w:rPr>
        <w:t xml:space="preserve">的违约金。</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2.甲方逾期支付合同款项的，每逾期</w:t>
      </w:r>
      <w:r>
        <w:rPr>
          <w:rFonts w:hint="eastAsia" w:ascii="宋体" w:hAnsi="宋体" w:cs="宋体"/>
          <w:sz w:val="24"/>
          <w:highlight w:val="none"/>
          <w:u w:val="single"/>
        </w:rPr>
        <w:t xml:space="preserve"> 1 </w:t>
      </w:r>
      <w:r>
        <w:rPr>
          <w:rFonts w:hint="eastAsia" w:ascii="宋体" w:hAnsi="宋体" w:cs="宋体"/>
          <w:sz w:val="24"/>
          <w:highlight w:val="none"/>
        </w:rPr>
        <w:t xml:space="preserve">天应向乙方偿付欠款总额</w:t>
      </w:r>
      <w:r>
        <w:rPr>
          <w:rFonts w:hint="eastAsia" w:ascii="宋体" w:hAnsi="宋体" w:cs="宋体"/>
          <w:sz w:val="24"/>
          <w:highlight w:val="none"/>
          <w:u w:val="single"/>
        </w:rPr>
        <w:t xml:space="preserve">0.5％</w:t>
      </w:r>
      <w:r>
        <w:rPr>
          <w:rFonts w:hint="eastAsia" w:ascii="宋体" w:hAnsi="宋体" w:cs="宋体"/>
          <w:sz w:val="24"/>
          <w:highlight w:val="none"/>
        </w:rPr>
        <w:t xml:space="preserve">的滞纳金，但滞纳金总额累计不得超过欠款总额的</w:t>
      </w:r>
      <w:r>
        <w:rPr>
          <w:rFonts w:hint="eastAsia" w:ascii="宋体" w:hAnsi="宋体" w:cs="宋体"/>
          <w:sz w:val="24"/>
          <w:highlight w:val="none"/>
          <w:u w:val="single"/>
        </w:rPr>
        <w:t xml:space="preserve">5％</w:t>
      </w:r>
      <w:r>
        <w:rPr>
          <w:rFonts w:hint="eastAsia" w:ascii="宋体" w:hAnsi="宋体" w:cs="宋体"/>
          <w:sz w:val="24"/>
          <w:highlight w:val="none"/>
        </w:rPr>
        <w:t xml:space="preserve">；一旦滞纳金总额累计达到欠款总额的</w:t>
      </w:r>
      <w:r>
        <w:rPr>
          <w:rFonts w:hint="eastAsia" w:ascii="宋体" w:hAnsi="宋体" w:cs="宋体"/>
          <w:sz w:val="24"/>
          <w:highlight w:val="none"/>
          <w:u w:val="single"/>
        </w:rPr>
        <w:t xml:space="preserve">5％</w:t>
      </w:r>
      <w:r>
        <w:rPr>
          <w:rFonts w:hint="eastAsia" w:ascii="宋体" w:hAnsi="宋体" w:cs="宋体"/>
          <w:sz w:val="24"/>
          <w:highlight w:val="none"/>
        </w:rPr>
        <w:t xml:space="preserve">，乙方有权解除合同。</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3.乙方无法完成项目的，应向甲方支付合同总价</w:t>
      </w:r>
      <w:r>
        <w:rPr>
          <w:rFonts w:hint="eastAsia" w:ascii="宋体" w:hAnsi="宋体" w:cs="宋体"/>
          <w:sz w:val="24"/>
          <w:highlight w:val="none"/>
          <w:u w:val="single"/>
        </w:rPr>
        <w:t xml:space="preserve">10％</w:t>
      </w:r>
      <w:r>
        <w:rPr>
          <w:rFonts w:hint="eastAsia" w:ascii="宋体" w:hAnsi="宋体" w:cs="宋体"/>
          <w:sz w:val="24"/>
          <w:highlight w:val="none"/>
        </w:rPr>
        <w:t xml:space="preserve">的违约金，同时甲方有权解除合同。</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4.乙方逾期完成项目的，每逾期</w:t>
      </w:r>
      <w:r>
        <w:rPr>
          <w:rFonts w:hint="eastAsia" w:ascii="宋体" w:hAnsi="宋体" w:cs="宋体"/>
          <w:sz w:val="24"/>
          <w:highlight w:val="none"/>
          <w:u w:val="single"/>
        </w:rPr>
        <w:t xml:space="preserve">1</w:t>
      </w:r>
      <w:r>
        <w:rPr>
          <w:rFonts w:hint="eastAsia" w:ascii="宋体" w:hAnsi="宋体" w:cs="宋体"/>
          <w:sz w:val="24"/>
          <w:highlight w:val="none"/>
        </w:rPr>
        <w:t xml:space="preserve">天应向甲方偿付逾期交付合同总额</w:t>
      </w:r>
      <w:r>
        <w:rPr>
          <w:rFonts w:hint="eastAsia" w:ascii="宋体" w:hAnsi="宋体" w:cs="宋体"/>
          <w:sz w:val="24"/>
          <w:highlight w:val="none"/>
          <w:u w:val="single"/>
        </w:rPr>
        <w:t xml:space="preserve">0.5％</w:t>
      </w:r>
      <w:r>
        <w:rPr>
          <w:rFonts w:hint="eastAsia" w:ascii="宋体" w:hAnsi="宋体" w:cs="宋体"/>
          <w:sz w:val="24"/>
          <w:highlight w:val="none"/>
        </w:rPr>
        <w:t xml:space="preserve">的滞纳金，但滞纳金累计不得超过逾期交付合同总额</w:t>
      </w:r>
      <w:r>
        <w:rPr>
          <w:rFonts w:hint="eastAsia" w:ascii="宋体" w:hAnsi="宋体" w:cs="宋体"/>
          <w:sz w:val="24"/>
          <w:highlight w:val="none"/>
          <w:u w:val="single"/>
        </w:rPr>
        <w:t xml:space="preserve">的5％</w:t>
      </w:r>
      <w:r>
        <w:rPr>
          <w:rFonts w:hint="eastAsia" w:ascii="宋体" w:hAnsi="宋体" w:cs="宋体"/>
          <w:sz w:val="24"/>
          <w:highlight w:val="none"/>
        </w:rPr>
        <w:t xml:space="preserve">；一旦滞纳金总额累计达到逾期交付合同总额的</w:t>
      </w:r>
      <w:r>
        <w:rPr>
          <w:rFonts w:hint="eastAsia" w:ascii="宋体" w:hAnsi="宋体" w:cs="宋体"/>
          <w:sz w:val="24"/>
          <w:highlight w:val="none"/>
          <w:u w:val="single"/>
        </w:rPr>
        <w:t xml:space="preserve">5％</w:t>
      </w:r>
      <w:r>
        <w:rPr>
          <w:rFonts w:hint="eastAsia" w:ascii="宋体" w:hAnsi="宋体" w:cs="宋体"/>
          <w:sz w:val="24"/>
          <w:highlight w:val="none"/>
        </w:rPr>
        <w:t xml:space="preserve">，甲方有权解除合同。</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5.乙方完成的项目不符合要求的，应按照甲方选择的下列一种或多种方式承担赔偿责任：</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(1)在甲方同意延长的期限内交付符合要求的提供服务并承担由此给甲方造成的一切损失；逾期未完成或完成的项目仍不符合要求，乙方应向甲方支付合同总价</w:t>
      </w:r>
      <w:r>
        <w:rPr>
          <w:rFonts w:hint="eastAsia" w:ascii="宋体" w:hAnsi="宋体" w:cs="宋体"/>
          <w:sz w:val="24"/>
          <w:highlight w:val="none"/>
          <w:u w:val="single"/>
        </w:rPr>
        <w:t xml:space="preserve">10％</w:t>
      </w:r>
      <w:r>
        <w:rPr>
          <w:rFonts w:hint="eastAsia" w:ascii="宋体" w:hAnsi="宋体" w:cs="宋体"/>
          <w:sz w:val="24"/>
          <w:highlight w:val="none"/>
        </w:rPr>
        <w:t xml:space="preserve">的违约金，同时甲方有权解除合同。</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(2)在甲方规定时间内，修正有缺陷的部分以达到合同规定的要求并承担一切费用和风险，同时承担甲方因此所遭受的全部损失。</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(3)按合同规定同种货币退还甲方已付款项，同时承担由此发生的一切损失和费用，包括但不限于利息、银行手续费及所需的其他必要费用。</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6.乙方未按规定和承诺提供伴随服务、售后服务的，应向甲方支付合同总价</w:t>
      </w:r>
      <w:r>
        <w:rPr>
          <w:rFonts w:hint="eastAsia" w:ascii="宋体" w:hAnsi="宋体" w:cs="宋体"/>
          <w:sz w:val="24"/>
          <w:highlight w:val="none"/>
          <w:u w:val="single"/>
        </w:rPr>
        <w:t xml:space="preserve">5％</w:t>
      </w:r>
      <w:r>
        <w:rPr>
          <w:rFonts w:hint="eastAsia" w:ascii="宋体" w:hAnsi="宋体" w:cs="宋体"/>
          <w:sz w:val="24"/>
          <w:highlight w:val="none"/>
        </w:rPr>
        <w:t xml:space="preserve">的违约金。</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7.违约方承担违约责任并不影响其合同项下的义务(合同解除的除外)。</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8.其他：</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(1) 履约保证金金额为合同金额的</w:t>
      </w:r>
      <w:r>
        <w:rPr>
          <w:rFonts w:hint="eastAsia" w:ascii="宋体" w:hAnsi="宋体" w:cs="宋体"/>
          <w:sz w:val="24"/>
          <w:highlight w:val="none"/>
          <w:u w:val="single"/>
          <w:lang w:val="en-US" w:eastAsia="zh-CN"/>
        </w:rPr>
        <w:t xml:space="preserve">5</w:t>
      </w:r>
      <w:r>
        <w:rPr>
          <w:rFonts w:hint="eastAsia" w:ascii="宋体" w:hAnsi="宋体" w:cs="宋体"/>
          <w:sz w:val="24"/>
          <w:highlight w:val="none"/>
          <w:u w:val="single"/>
        </w:rPr>
        <w:t xml:space="preserve">%</w:t>
      </w:r>
      <w:r>
        <w:rPr>
          <w:rFonts w:hint="eastAsia" w:ascii="宋体" w:hAnsi="宋体" w:cs="宋体"/>
          <w:sz w:val="24"/>
          <w:highlight w:val="none"/>
        </w:rPr>
        <w:t xml:space="preserve">，履约保证金在质保期满后退还，不计息。</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（2）乙方不履行与甲方订立的合同的，履约保证金不予退还，给甲方造成的损失超过履约保证金数额的，还应当对超过部分予以赔偿；没有提交履约保证金的，应当对甲方的损失承担赔偿责任。</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 (3) 乙方无正当理由未与甲方按照规定时间或要求签订政府采购合同，未按要求进行履约的，将依据《江苏省政府采购信用管理暂行办法》相关规定，给予信用评价分扣分并进行失信行为公示。且取消下年度相关项目投标资格。</w:t>
      </w:r>
      <w:r/>
    </w:p>
    <w:p>
      <w:pPr>
        <w:jc w:val="left"/>
        <w:spacing w:line="440" w:lineRule="atLeast"/>
        <w:widowControl/>
        <w:rPr>
          <w:rFonts w:ascii="宋体" w:hAnsi="宋体" w:cs="宋体"/>
          <w:sz w:val="24"/>
          <w:highlight w:val="none"/>
        </w:rPr>
      </w:pPr>
      <w:r>
        <w:rPr>
          <w:rFonts w:hint="eastAsia" w:ascii="宋体" w:hAnsi="宋体" w:cs="宋体"/>
          <w:sz w:val="24"/>
          <w:highlight w:val="none"/>
        </w:rPr>
        <w:t xml:space="preserve">第九条  不可抗力</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1.不可抗力，是指不能预见、不能避免并不能克服的客观情况，如战争、动乱、瘟疫、严重火灾、洪水、地震、风暴或其他自然灾害等。</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4.合同各方应根据不可抗力对本合同履行的影响程度，协商确定是否终止本合同或是继续履行本合同。</w:t>
      </w:r>
      <w:r/>
    </w:p>
    <w:p>
      <w:pPr>
        <w:jc w:val="left"/>
        <w:spacing w:line="440" w:lineRule="atLeast"/>
        <w:widowControl/>
        <w:rPr>
          <w:rFonts w:ascii="宋体" w:hAnsi="宋体" w:cs="宋体"/>
          <w:sz w:val="24"/>
          <w:highlight w:val="none"/>
        </w:rPr>
      </w:pPr>
      <w:r>
        <w:rPr>
          <w:rFonts w:hint="eastAsia" w:ascii="宋体" w:hAnsi="宋体" w:cs="宋体"/>
          <w:sz w:val="24"/>
          <w:highlight w:val="none"/>
        </w:rPr>
        <w:t xml:space="preserve">第十条  合同的变更和终止</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1.除《政府采购法》第五十条规定的情形外，本合同一经签订，甲乙双方不得擅自变更、中止或终止合同。</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2.除发生法律规定的不能预见、不能避免并不能克服的客观情况外，甲乙双方不得放弃或拒绝履行合同。</w:t>
      </w:r>
      <w:r/>
    </w:p>
    <w:p>
      <w:pPr>
        <w:jc w:val="left"/>
        <w:spacing w:line="440" w:lineRule="atLeast"/>
        <w:widowControl/>
        <w:rPr>
          <w:rFonts w:ascii="宋体" w:hAnsi="宋体" w:cs="宋体"/>
          <w:sz w:val="24"/>
          <w:highlight w:val="none"/>
        </w:rPr>
      </w:pPr>
      <w:r>
        <w:rPr>
          <w:rFonts w:hint="eastAsia" w:ascii="宋体" w:hAnsi="宋体" w:cs="宋体"/>
          <w:sz w:val="24"/>
          <w:highlight w:val="none"/>
        </w:rPr>
        <w:t xml:space="preserve">第十一条  合同的终止</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本合同因下列原因而终止：</w:t>
      </w:r>
      <w:r/>
    </w:p>
    <w:p>
      <w:pPr>
        <w:ind w:firstLine="482"/>
        <w:jc w:val="left"/>
        <w:spacing w:line="440" w:lineRule="atLeast"/>
        <w:widowControl/>
        <w:rPr>
          <w:rFonts w:ascii="宋体" w:hAnsi="宋体" w:cs="宋体"/>
          <w:bCs/>
          <w:sz w:val="24"/>
          <w:highlight w:val="none"/>
          <w:u w:val="single"/>
        </w:rPr>
      </w:pPr>
      <w:r>
        <w:rPr>
          <w:rFonts w:hint="eastAsia" w:ascii="宋体" w:hAnsi="宋体" w:cs="宋体"/>
          <w:bCs/>
          <w:sz w:val="24"/>
          <w:highlight w:val="none"/>
          <w:u w:val="single"/>
        </w:rPr>
        <w:t xml:space="preserve">(1)本合同正常履行完毕</w:t>
      </w:r>
      <w:r>
        <w:rPr>
          <w:rFonts w:hint="eastAsia" w:ascii="宋体" w:hAnsi="宋体" w:cs="宋体"/>
          <w:bCs/>
          <w:sz w:val="24"/>
          <w:highlight w:val="none"/>
        </w:rPr>
        <w:t xml:space="preserve">；</w:t>
      </w:r>
      <w:r/>
    </w:p>
    <w:p>
      <w:pPr>
        <w:ind w:firstLine="482"/>
        <w:jc w:val="left"/>
        <w:spacing w:line="440" w:lineRule="atLeast"/>
        <w:widowControl/>
        <w:rPr>
          <w:rFonts w:ascii="宋体" w:hAnsi="宋体" w:cs="宋体"/>
          <w:bCs/>
          <w:sz w:val="24"/>
          <w:highlight w:val="none"/>
          <w:u w:val="single"/>
        </w:rPr>
      </w:pPr>
      <w:r>
        <w:rPr>
          <w:rFonts w:hint="eastAsia" w:ascii="宋体" w:hAnsi="宋体" w:cs="宋体"/>
          <w:bCs/>
          <w:sz w:val="24"/>
          <w:highlight w:val="none"/>
          <w:u w:val="single"/>
        </w:rPr>
        <w:t xml:space="preserve">(2)因不可抗力导致本合同无法履行或履行不必要</w:t>
      </w:r>
      <w:r>
        <w:rPr>
          <w:rFonts w:hint="eastAsia" w:ascii="宋体" w:hAnsi="宋体" w:cs="宋体"/>
          <w:bCs/>
          <w:sz w:val="24"/>
          <w:highlight w:val="none"/>
        </w:rPr>
        <w:t xml:space="preserve">；</w:t>
      </w:r>
      <w:r/>
    </w:p>
    <w:p>
      <w:pPr>
        <w:ind w:firstLine="482"/>
        <w:jc w:val="left"/>
        <w:spacing w:line="440" w:lineRule="atLeast"/>
        <w:widowControl/>
        <w:rPr>
          <w:rFonts w:ascii="宋体" w:hAnsi="宋体" w:cs="宋体"/>
          <w:bCs/>
          <w:sz w:val="24"/>
          <w:highlight w:val="none"/>
          <w:u w:val="single"/>
        </w:rPr>
      </w:pPr>
      <w:r>
        <w:rPr>
          <w:rFonts w:hint="eastAsia" w:ascii="宋体" w:hAnsi="宋体" w:cs="宋体"/>
          <w:bCs/>
          <w:sz w:val="24"/>
          <w:highlight w:val="none"/>
          <w:u w:val="single"/>
        </w:rPr>
        <w:t xml:space="preserve">(3)任何一方行使解除权解除本合同</w:t>
      </w:r>
      <w:r>
        <w:rPr>
          <w:rFonts w:hint="eastAsia" w:ascii="宋体" w:hAnsi="宋体" w:cs="宋体"/>
          <w:bCs/>
          <w:sz w:val="24"/>
          <w:highlight w:val="none"/>
        </w:rPr>
        <w:t xml:space="preserve">；</w:t>
      </w:r>
      <w:r/>
    </w:p>
    <w:p>
      <w:pPr>
        <w:ind w:firstLine="482"/>
        <w:jc w:val="left"/>
        <w:spacing w:line="440" w:lineRule="atLeast"/>
        <w:widowControl/>
        <w:rPr>
          <w:rFonts w:ascii="宋体" w:hAnsi="宋体" w:cs="宋体"/>
          <w:bCs/>
          <w:sz w:val="24"/>
          <w:highlight w:val="none"/>
          <w:u w:val="single"/>
        </w:rPr>
      </w:pPr>
      <w:r>
        <w:rPr>
          <w:rFonts w:hint="eastAsia" w:ascii="宋体" w:hAnsi="宋体" w:cs="宋体"/>
          <w:bCs/>
          <w:sz w:val="24"/>
          <w:highlight w:val="none"/>
          <w:u w:val="single"/>
        </w:rPr>
        <w:t xml:space="preserve">(4)合同的继续履行将损害国家利益和社会公共利益</w:t>
      </w:r>
      <w:r>
        <w:rPr>
          <w:rFonts w:hint="eastAsia" w:ascii="宋体" w:hAnsi="宋体" w:cs="宋体"/>
          <w:bCs/>
          <w:sz w:val="24"/>
          <w:highlight w:val="none"/>
        </w:rPr>
        <w:t xml:space="preserve">。</w:t>
      </w:r>
      <w:r/>
    </w:p>
    <w:p>
      <w:pPr>
        <w:ind w:firstLine="480"/>
        <w:jc w:val="left"/>
        <w:spacing w:line="440" w:lineRule="atLeast"/>
        <w:widowControl/>
        <w:rPr>
          <w:rFonts w:ascii="宋体" w:hAnsi="宋体" w:cs="宋体"/>
          <w:bCs/>
          <w:sz w:val="24"/>
          <w:highlight w:val="none"/>
        </w:rPr>
      </w:pPr>
      <w:r>
        <w:rPr>
          <w:rFonts w:hint="eastAsia" w:ascii="宋体" w:hAnsi="宋体" w:cs="宋体"/>
          <w:bCs/>
          <w:sz w:val="24"/>
          <w:highlight w:val="none"/>
        </w:rPr>
        <w:t xml:space="preserve">除上述情形外，甲乙双方不得擅自终止合同。</w:t>
      </w:r>
      <w:r/>
    </w:p>
    <w:p>
      <w:pPr>
        <w:jc w:val="left"/>
        <w:spacing w:line="440" w:lineRule="atLeast"/>
        <w:widowControl/>
        <w:rPr>
          <w:rFonts w:ascii="宋体" w:hAnsi="宋体" w:cs="宋体"/>
          <w:sz w:val="24"/>
          <w:highlight w:val="none"/>
        </w:rPr>
      </w:pPr>
      <w:r>
        <w:rPr>
          <w:rFonts w:hint="eastAsia" w:ascii="宋体" w:hAnsi="宋体" w:cs="宋体"/>
          <w:sz w:val="24"/>
          <w:highlight w:val="none"/>
        </w:rPr>
        <w:t xml:space="preserve">第十二条  争议的解决</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1.因履行本合同引起的或与本合同有关的争议，甲、乙双方应首先通过友好协商解决，如果协商不能解决争议，则采取以下第</w:t>
      </w:r>
      <w:r>
        <w:rPr>
          <w:rFonts w:hint="eastAsia" w:ascii="宋体" w:hAnsi="宋体" w:cs="宋体"/>
          <w:sz w:val="24"/>
          <w:highlight w:val="none"/>
          <w:u w:val="single"/>
        </w:rPr>
        <w:t xml:space="preserve"> 1  </w:t>
      </w:r>
      <w:r>
        <w:rPr>
          <w:rFonts w:hint="eastAsia" w:ascii="宋体" w:hAnsi="宋体" w:cs="宋体"/>
          <w:sz w:val="24"/>
          <w:highlight w:val="none"/>
        </w:rPr>
        <w:t xml:space="preserve">种方式解决争议：</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（1）向甲方所在地有管辖权的人民法院提起诉讼；</w:t>
      </w:r>
      <w:r/>
    </w:p>
    <w:p>
      <w:pPr>
        <w:ind w:firstLine="480"/>
        <w:jc w:val="left"/>
        <w:spacing w:line="440" w:lineRule="atLeast"/>
        <w:widowControl/>
        <w:rPr>
          <w:rFonts w:ascii="宋体" w:hAnsi="宋体" w:cs="宋体"/>
          <w:sz w:val="24"/>
          <w:highlight w:val="none"/>
        </w:rPr>
      </w:pPr>
      <w:r>
        <w:rPr>
          <w:rFonts w:hint="eastAsia" w:ascii="宋体" w:hAnsi="宋体" w:cs="宋体"/>
          <w:sz w:val="24"/>
          <w:highlight w:val="none"/>
        </w:rPr>
        <w:t xml:space="preserve">（2）向甲方所在地仲裁委员会按其仲裁规则申请仲裁。</w:t>
      </w:r>
      <w:r/>
    </w:p>
    <w:p>
      <w:pPr>
        <w:ind w:firstLine="420"/>
        <w:jc w:val="left"/>
        <w:spacing w:line="440" w:lineRule="atLeast"/>
        <w:widowControl/>
        <w:rPr>
          <w:rFonts w:ascii="宋体" w:hAnsi="宋体" w:cs="宋体"/>
          <w:sz w:val="24"/>
          <w:highlight w:val="none"/>
        </w:rPr>
      </w:pPr>
      <w:r>
        <w:rPr>
          <w:rFonts w:hint="eastAsia" w:ascii="宋体" w:hAnsi="宋体" w:cs="宋体"/>
          <w:sz w:val="24"/>
          <w:highlight w:val="none"/>
        </w:rPr>
        <w:t xml:space="preserve">2.在仲裁期间，本合同应继续履行。</w:t>
      </w:r>
      <w:r/>
    </w:p>
    <w:p>
      <w:pPr>
        <w:jc w:val="left"/>
        <w:spacing w:line="440" w:lineRule="atLeast"/>
        <w:widowControl/>
        <w:rPr>
          <w:rFonts w:ascii="宋体" w:hAnsi="宋体" w:cs="宋体"/>
          <w:sz w:val="24"/>
          <w:highlight w:val="none"/>
        </w:rPr>
      </w:pPr>
      <w:r>
        <w:rPr>
          <w:rFonts w:hint="eastAsia" w:ascii="宋体" w:hAnsi="宋体" w:cs="宋体"/>
          <w:sz w:val="24"/>
          <w:highlight w:val="none"/>
        </w:rPr>
        <w:t xml:space="preserve">第十三条  合同生效及其他</w:t>
      </w:r>
      <w:r/>
    </w:p>
    <w:p>
      <w:pPr>
        <w:ind w:firstLine="420"/>
        <w:jc w:val="left"/>
        <w:spacing w:line="440" w:lineRule="atLeast"/>
        <w:widowControl/>
        <w:rPr>
          <w:rFonts w:ascii="宋体" w:hAnsi="宋体" w:cs="宋体"/>
          <w:sz w:val="24"/>
          <w:highlight w:val="none"/>
        </w:rPr>
      </w:pPr>
      <w:r>
        <w:rPr>
          <w:rFonts w:hint="eastAsia" w:ascii="宋体" w:hAnsi="宋体" w:cs="宋体"/>
          <w:sz w:val="24"/>
          <w:highlight w:val="none"/>
        </w:rPr>
        <w:t xml:space="preserve">1.本合同由甲乙双方签字、盖章后生效。</w:t>
      </w:r>
      <w:r/>
    </w:p>
    <w:p>
      <w:pPr>
        <w:ind w:firstLine="420"/>
        <w:jc w:val="left"/>
        <w:spacing w:line="440" w:lineRule="atLeast"/>
        <w:widowControl/>
        <w:rPr>
          <w:rFonts w:ascii="宋体" w:hAnsi="宋体" w:cs="宋体"/>
          <w:sz w:val="24"/>
          <w:highlight w:val="none"/>
        </w:rPr>
      </w:pPr>
      <w:r>
        <w:rPr>
          <w:rFonts w:hint="eastAsia" w:ascii="宋体" w:hAnsi="宋体" w:cs="宋体"/>
          <w:sz w:val="24"/>
          <w:highlight w:val="none"/>
        </w:rPr>
        <w:t xml:space="preserve">2.本合同一式伍份，采购人、乙方各执贰份、代理执壹份。</w:t>
      </w:r>
      <w:r/>
    </w:p>
    <w:p>
      <w:pPr>
        <w:ind w:firstLine="360"/>
        <w:spacing w:line="440" w:lineRule="exact"/>
        <w:rPr>
          <w:rFonts w:ascii="宋体" w:hAnsi="宋体" w:cs="宋体"/>
          <w:sz w:val="24"/>
          <w:highlight w:val="none"/>
        </w:rPr>
      </w:pPr>
      <w:r>
        <w:rPr>
          <w:rFonts w:hint="eastAsia" w:ascii="宋体" w:hAnsi="宋体" w:cs="宋体"/>
          <w:sz w:val="24"/>
          <w:highlight w:val="none"/>
        </w:rPr>
        <w:t xml:space="preserve">3.本合同应按照中华人民共和国的现行法律进行解释。</w:t>
      </w:r>
      <w:r/>
    </w:p>
    <w:p>
      <w:pPr>
        <w:jc w:val="left"/>
        <w:spacing w:line="400" w:lineRule="exact"/>
        <w:rPr>
          <w:rFonts w:ascii="宋体" w:hAnsi="宋体" w:cs="宋体"/>
          <w:b/>
          <w:bCs/>
          <w:szCs w:val="21"/>
          <w:highlight w:val="none"/>
        </w:rPr>
      </w:pPr>
      <w:r>
        <w:rPr>
          <w:rFonts w:ascii="宋体" w:hAnsi="宋体" w:cs="宋体"/>
          <w:b/>
          <w:bCs/>
          <w:szCs w:val="21"/>
          <w:highlight w:val="none"/>
        </w:rPr>
      </w:r>
      <w:r/>
    </w:p>
    <w:p>
      <w:pPr>
        <w:jc w:val="left"/>
        <w:spacing w:line="400" w:lineRule="exact"/>
        <w:rPr>
          <w:rFonts w:ascii="宋体" w:hAnsi="宋体" w:cs="宋体"/>
          <w:szCs w:val="21"/>
          <w:highlight w:val="none"/>
        </w:rPr>
      </w:pPr>
      <w:r>
        <w:rPr>
          <w:rFonts w:ascii="宋体" w:hAnsi="宋体" w:cs="宋体"/>
          <w:szCs w:val="21"/>
          <w:highlight w:val="none"/>
        </w:rPr>
      </w:r>
      <w:r/>
    </w:p>
    <w:p>
      <w:pPr>
        <w:jc w:val="left"/>
        <w:spacing w:line="400" w:lineRule="exact"/>
        <w:rPr>
          <w:rFonts w:ascii="宋体" w:hAnsi="宋体" w:cs="宋体"/>
          <w:szCs w:val="21"/>
          <w:highlight w:val="none"/>
        </w:rPr>
      </w:pPr>
      <w:r>
        <w:rPr>
          <w:rFonts w:ascii="宋体" w:hAnsi="宋体" w:cs="宋体"/>
          <w:szCs w:val="21"/>
          <w:highlight w:val="none"/>
        </w:rPr>
      </w:r>
      <w:r/>
    </w:p>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甲    方：                                乙    方：</w:t>
      </w:r>
      <w:r/>
    </w:p>
    <w:p>
      <w:pPr>
        <w:spacing w:line="400" w:lineRule="exact"/>
        <w:rPr>
          <w:rFonts w:ascii="宋体" w:hAnsi="宋体" w:cs="宋体"/>
          <w:sz w:val="24"/>
          <w:szCs w:val="24"/>
          <w:highlight w:val="none"/>
          <w:u w:val="single"/>
        </w:rPr>
      </w:pPr>
      <w:r>
        <w:rPr>
          <w:rFonts w:hint="eastAsia" w:ascii="宋体" w:hAnsi="宋体" w:cs="宋体"/>
          <w:sz w:val="24"/>
          <w:szCs w:val="24"/>
          <w:highlight w:val="none"/>
        </w:rPr>
        <w:t xml:space="preserve">单位名称（章）：    </w:t>
      </w:r>
      <w:r>
        <w:rPr>
          <w:rFonts w:ascii="宋体" w:hAnsi="宋体" w:cs="宋体"/>
          <w:sz w:val="24"/>
          <w:szCs w:val="24"/>
          <w:highlight w:val="none"/>
        </w:rPr>
        <w:t xml:space="preserve">                 </w:t>
      </w:r>
      <w:r>
        <w:rPr>
          <w:rFonts w:hint="eastAsia" w:ascii="宋体" w:hAnsi="宋体" w:cs="宋体"/>
          <w:sz w:val="24"/>
          <w:szCs w:val="24"/>
          <w:highlight w:val="none"/>
        </w:rPr>
        <w:t xml:space="preserve">     单位名称（章）：</w:t>
      </w:r>
      <w:r/>
    </w:p>
    <w:p>
      <w:pPr>
        <w:spacing w:line="400" w:lineRule="exact"/>
        <w:rPr>
          <w:rFonts w:ascii="宋体" w:hAnsi="宋体" w:cs="宋体"/>
          <w:sz w:val="24"/>
          <w:szCs w:val="24"/>
          <w:highlight w:val="none"/>
          <w:u w:val="single"/>
        </w:rPr>
      </w:pPr>
      <w:r>
        <w:rPr>
          <w:rFonts w:hint="eastAsia" w:ascii="宋体" w:hAnsi="宋体" w:cs="宋体"/>
          <w:sz w:val="24"/>
          <w:szCs w:val="24"/>
          <w:highlight w:val="none"/>
        </w:rPr>
        <w:t xml:space="preserve">单位地址：         </w:t>
      </w:r>
      <w:r>
        <w:rPr>
          <w:rFonts w:ascii="宋体" w:hAnsi="宋体" w:cs="宋体"/>
          <w:sz w:val="24"/>
          <w:szCs w:val="24"/>
          <w:highlight w:val="none"/>
        </w:rPr>
        <w:t xml:space="preserve">                     </w:t>
      </w:r>
      <w:r>
        <w:rPr>
          <w:rFonts w:hint="eastAsia" w:ascii="宋体" w:hAnsi="宋体" w:cs="宋体"/>
          <w:sz w:val="24"/>
          <w:szCs w:val="24"/>
          <w:highlight w:val="none"/>
        </w:rPr>
        <w:t xml:space="preserve"> </w:t>
      </w:r>
      <w:r>
        <w:rPr>
          <w:rFonts w:ascii="宋体" w:hAnsi="宋体" w:cs="宋体"/>
          <w:sz w:val="24"/>
          <w:szCs w:val="24"/>
          <w:highlight w:val="none"/>
        </w:rPr>
        <w:t xml:space="preserve"> </w:t>
      </w:r>
      <w:r>
        <w:rPr>
          <w:rFonts w:hint="eastAsia" w:ascii="宋体" w:hAnsi="宋体" w:cs="宋体"/>
          <w:sz w:val="24"/>
          <w:szCs w:val="24"/>
          <w:highlight w:val="none"/>
        </w:rPr>
        <w:t xml:space="preserve">单位地址：</w:t>
      </w:r>
      <w:r/>
    </w:p>
    <w:p>
      <w:pPr>
        <w:spacing w:line="400" w:lineRule="exact"/>
        <w:rPr>
          <w:rFonts w:ascii="宋体" w:hAnsi="宋体" w:cs="宋体"/>
          <w:sz w:val="24"/>
          <w:szCs w:val="24"/>
          <w:highlight w:val="none"/>
        </w:rPr>
      </w:pPr>
      <w:r>
        <w:rPr>
          <w:rFonts w:hint="eastAsia" w:ascii="宋体" w:hAnsi="宋体" w:cs="宋体"/>
          <w:sz w:val="24"/>
          <w:szCs w:val="24"/>
          <w:highlight w:val="none"/>
        </w:rPr>
        <w:t xml:space="preserve">法定代表人：                              法定代表人： </w:t>
      </w:r>
      <w:r/>
    </w:p>
    <w:p>
      <w:pPr>
        <w:spacing w:line="400" w:lineRule="exact"/>
        <w:rPr>
          <w:rFonts w:ascii="宋体" w:hAnsi="宋体" w:cs="宋体"/>
          <w:sz w:val="24"/>
          <w:szCs w:val="24"/>
          <w:highlight w:val="none"/>
        </w:rPr>
      </w:pPr>
      <w:r>
        <w:rPr>
          <w:rFonts w:hint="eastAsia" w:ascii="宋体" w:hAnsi="宋体" w:cs="宋体"/>
          <w:sz w:val="24"/>
          <w:szCs w:val="24"/>
          <w:highlight w:val="none"/>
        </w:rPr>
        <w:t xml:space="preserve">委托代理人：                              委托代理人：                            </w:t>
      </w:r>
      <w:r/>
    </w:p>
    <w:p>
      <w:pPr>
        <w:spacing w:line="400" w:lineRule="exact"/>
        <w:rPr>
          <w:rFonts w:ascii="宋体" w:hAnsi="宋体" w:cs="宋体"/>
          <w:sz w:val="24"/>
          <w:szCs w:val="24"/>
          <w:highlight w:val="none"/>
        </w:rPr>
      </w:pPr>
      <w:r>
        <w:rPr>
          <w:rFonts w:hint="eastAsia" w:ascii="宋体" w:hAnsi="宋体" w:cs="宋体"/>
          <w:sz w:val="24"/>
          <w:szCs w:val="24"/>
          <w:highlight w:val="none"/>
        </w:rPr>
        <w:t xml:space="preserve">电话：                                    电话：           </w:t>
      </w:r>
      <w:r/>
    </w:p>
    <w:p>
      <w:pPr>
        <w:spacing w:line="400" w:lineRule="exact"/>
        <w:rPr>
          <w:rFonts w:ascii="宋体" w:hAnsi="宋体" w:cs="宋体"/>
          <w:sz w:val="24"/>
          <w:szCs w:val="24"/>
          <w:highlight w:val="none"/>
        </w:rPr>
      </w:pPr>
      <w:r>
        <w:rPr>
          <w:rFonts w:hint="eastAsia" w:ascii="宋体" w:hAnsi="宋体" w:cs="宋体"/>
          <w:sz w:val="24"/>
          <w:szCs w:val="24"/>
          <w:highlight w:val="none"/>
        </w:rPr>
        <w:t xml:space="preserve">开户银行：                                开户银行：         </w:t>
      </w:r>
      <w:r/>
    </w:p>
    <w:p>
      <w:pPr>
        <w:spacing w:line="400" w:lineRule="exact"/>
        <w:rPr>
          <w:rFonts w:ascii="宋体" w:hAnsi="宋体" w:cs="宋体"/>
          <w:sz w:val="24"/>
          <w:szCs w:val="24"/>
          <w:highlight w:val="none"/>
        </w:rPr>
      </w:pPr>
      <w:r>
        <w:rPr>
          <w:rFonts w:hint="eastAsia" w:ascii="宋体" w:hAnsi="宋体" w:cs="宋体"/>
          <w:sz w:val="24"/>
          <w:szCs w:val="24"/>
          <w:highlight w:val="none"/>
        </w:rPr>
        <w:t xml:space="preserve">帐号：                                    帐号： </w:t>
      </w:r>
      <w:r/>
    </w:p>
    <w:p>
      <w:pPr>
        <w:spacing w:line="400" w:lineRule="exact"/>
        <w:rPr>
          <w:rFonts w:ascii="宋体" w:hAnsi="宋体" w:cs="宋体"/>
          <w:sz w:val="24"/>
          <w:szCs w:val="24"/>
          <w:highlight w:val="none"/>
        </w:rPr>
      </w:pPr>
      <w:r>
        <w:rPr>
          <w:rFonts w:ascii="宋体" w:hAnsi="宋体" w:cs="宋体"/>
          <w:sz w:val="24"/>
          <w:szCs w:val="24"/>
          <w:highlight w:val="none"/>
        </w:rPr>
      </w:r>
      <w:r/>
    </w:p>
    <w:p>
      <w:pPr>
        <w:spacing w:line="400" w:lineRule="exact"/>
        <w:rPr>
          <w:rFonts w:ascii="宋体" w:hAnsi="宋体" w:cs="宋体"/>
          <w:sz w:val="24"/>
          <w:szCs w:val="24"/>
          <w:highlight w:val="none"/>
        </w:rPr>
      </w:pPr>
      <w:r>
        <w:rPr>
          <w:rFonts w:hint="eastAsia" w:ascii="宋体" w:hAnsi="宋体" w:cs="宋体"/>
          <w:sz w:val="24"/>
          <w:szCs w:val="24"/>
          <w:highlight w:val="none"/>
        </w:rPr>
        <w:t xml:space="preserve">代理（章）：</w:t>
      </w:r>
      <w:r/>
    </w:p>
    <w:p>
      <w:pPr>
        <w:pStyle w:val="767"/>
        <w:rPr>
          <w:highlight w:val="none"/>
        </w:rPr>
      </w:pPr>
      <w:r>
        <w:rPr>
          <w:highlight w:val="none"/>
        </w:rPr>
      </w:r>
      <w:r/>
    </w:p>
    <w:p>
      <w:pPr>
        <w:jc w:val="left"/>
        <w:spacing w:line="360" w:lineRule="auto"/>
        <w:rPr>
          <w:rFonts w:ascii="宋体" w:hAnsi="宋体" w:cs="宋体"/>
          <w:sz w:val="24"/>
          <w:highlight w:val="none"/>
        </w:rPr>
      </w:pPr>
      <w:r>
        <w:rPr>
          <w:rFonts w:hint="eastAsia" w:ascii="宋体" w:hAnsi="宋体" w:cs="宋体"/>
          <w:sz w:val="24"/>
          <w:highlight w:val="none"/>
        </w:rPr>
        <w:t xml:space="preserve">以上格式仅为参考，以最终签订合同为准</w:t>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ind w:firstLine="480"/>
        <w:jc w:val="center"/>
        <w:spacing w:line="360" w:lineRule="auto"/>
        <w:widowControl/>
        <w:rPr>
          <w:b/>
          <w:color w:val="000000"/>
          <w:sz w:val="36"/>
          <w:szCs w:val="36"/>
          <w:highlight w:val="none"/>
        </w:rPr>
      </w:pPr>
      <w:r>
        <w:rPr>
          <w:b/>
          <w:color w:val="000000"/>
          <w:sz w:val="36"/>
          <w:szCs w:val="36"/>
          <w:highlight w:val="none"/>
        </w:rPr>
        <w:t xml:space="preserve">第七章</w:t>
      </w:r>
      <w:r>
        <w:rPr>
          <w:rFonts w:hint="eastAsia"/>
          <w:b/>
          <w:color w:val="000000"/>
          <w:sz w:val="36"/>
          <w:szCs w:val="36"/>
          <w:highlight w:val="none"/>
        </w:rPr>
        <w:t xml:space="preserve">   投标文件的组成及提交须知</w:t>
      </w:r>
      <w:r/>
    </w:p>
    <w:tbl>
      <w:tblPr>
        <w:tblStyle w:val="763"/>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jc w:val="cente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ascii="宋体" w:hAnsi="宋体" w:cs="宋体"/>
                <w:b/>
                <w:color w:val="000000"/>
                <w:szCs w:val="21"/>
                <w:highlight w:val="none"/>
              </w:rPr>
            </w:pPr>
            <w:r/>
            <w:bookmarkStart w:id="291" w:name="_Hlk152937762"/>
            <w:r>
              <w:rPr>
                <w:rFonts w:hint="eastAsia" w:ascii="宋体" w:hAnsi="宋体" w:cs="宋体"/>
                <w:b/>
                <w:color w:val="000000"/>
                <w:szCs w:val="21"/>
                <w:highlight w:val="none"/>
                <w:lang w:bidi="ar"/>
              </w:rPr>
              <w:t xml:space="preserve">名称</w:t>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p>
        </w:tc>
      </w:tr>
      <w:tr>
        <w:trPr>
          <w:cantSplit/>
          <w:jc w:val="center"/>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ascii="宋体" w:hAnsi="宋体" w:cs="宋体"/>
                <w:color w:val="000000"/>
                <w:szCs w:val="21"/>
                <w:highlight w:val="none"/>
              </w:rPr>
            </w:pPr>
            <w:r>
              <w:rPr>
                <w:rFonts w:hint="eastAsia" w:ascii="宋体" w:hAnsi="宋体" w:cs="宋体"/>
                <w:b/>
                <w:color w:val="000000"/>
                <w:szCs w:val="21"/>
                <w:highlight w:val="none"/>
                <w:lang w:bidi="ar"/>
              </w:rPr>
              <w:t xml:space="preserve">投标文件组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基本目录</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投标文件封面</w:t>
            </w:r>
            <w:r/>
          </w:p>
        </w:tc>
      </w:tr>
      <w:tr>
        <w:trPr>
          <w:cantSplit/>
          <w:jc w:val="center"/>
          <w:trHeight w:val="237"/>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000000" w:sz="4" w:space="0"/>
            </w:tcBorders>
            <w:tcW w:w="2502" w:type="dxa"/>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*开标一览表</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000000" w:sz="4" w:space="0"/>
            </w:tcBorders>
            <w:tcW w:w="2502" w:type="dxa"/>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000000" w:sz="4" w:space="0"/>
            </w:tcBorders>
            <w:tcW w:w="2502" w:type="dxa"/>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000000" w:sz="4" w:space="0"/>
            </w:tcBorders>
            <w:tcW w:w="2502" w:type="dxa"/>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资格条件</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000000" w:sz="4" w:space="0"/>
            </w:tcBorders>
            <w:tcW w:w="2502" w:type="dxa"/>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b/>
                <w:bCs/>
                <w:color w:val="000000"/>
                <w:szCs w:val="21"/>
                <w:highlight w:val="none"/>
              </w:rPr>
            </w:pPr>
            <w:r>
              <w:rPr>
                <w:rFonts w:hint="eastAsia" w:ascii="宋体" w:hAnsi="宋体" w:cs="宋体"/>
                <w:color w:val="000000"/>
                <w:szCs w:val="21"/>
                <w:highlight w:val="none"/>
              </w:rPr>
              <w:t xml:space="preserve">△法人授权书</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000000" w:sz="4" w:space="0"/>
            </w:tcBorders>
            <w:tcW w:w="2502" w:type="dxa"/>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p>
        </w:tc>
      </w:tr>
      <w:tr>
        <w:trPr>
          <w:cantSplit/>
          <w:jc w:val="center"/>
          <w:trHeight w:val="28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000000" w:sz="4" w:space="0"/>
            </w:tcBorders>
            <w:tcW w:w="2502" w:type="dxa"/>
            <w:vMerge w:val="continue"/>
            <w:textDirection w:val="lrTb"/>
            <w:noWrap w:val="false"/>
          </w:tcPr>
          <w:p>
            <w:pPr>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△信用承诺书</w:t>
            </w:r>
            <w:r/>
          </w:p>
        </w:tc>
      </w:tr>
      <w:tr>
        <w:trPr>
          <w:cantSplit/>
          <w:jc w:val="center"/>
          <w:trHeight w:val="27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000000" w:sz="4" w:space="0"/>
            </w:tcBorders>
            <w:tcW w:w="2502" w:type="dxa"/>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000000" w:sz="4" w:space="0"/>
            </w:tcBorders>
            <w:tcW w:w="2502" w:type="dxa"/>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000000" w:sz="4" w:space="0"/>
            </w:tcBorders>
            <w:tcW w:w="2502" w:type="dxa"/>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△联合体协议（如有）</w:t>
            </w:r>
            <w:r/>
          </w:p>
        </w:tc>
      </w:tr>
      <w:tr>
        <w:trPr>
          <w:cantSplit/>
          <w:jc w:val="center"/>
          <w:trHeight w:val="31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p>
        </w:tc>
      </w:tr>
      <w:tr>
        <w:trPr>
          <w:cantSplit/>
          <w:jc w:val="center"/>
          <w:trHeight w:val="90"/>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符合条件</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*报价明细表</w:t>
            </w:r>
            <w:r/>
          </w:p>
        </w:tc>
      </w:tr>
      <w:tr>
        <w:trPr>
          <w:cantSplit/>
          <w:jc w:val="center"/>
          <w:trHeight w:val="280"/>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000000" w:sz="4" w:space="0"/>
            </w:tcBorders>
            <w:tcW w:w="2502" w:type="dxa"/>
            <w:vMerge w:val="continue"/>
            <w:textDirection w:val="lrTb"/>
            <w:noWrap w:val="false"/>
          </w:tcPr>
          <w:p>
            <w:pPr>
              <w:ind w:firstLine="422"/>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*投标（响应）函</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000000" w:sz="4" w:space="0"/>
            </w:tcBorders>
            <w:tcW w:w="2502" w:type="dxa"/>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*技术偏离表</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*投标（响应）文件有效性(根据采购文件要求填写,如采购文件无相关要求,此条可不填写)</w:t>
            </w:r>
            <w:r/>
          </w:p>
        </w:tc>
      </w:tr>
      <w:tr>
        <w:trPr>
          <w:cantSplit/>
          <w:jc w:val="center"/>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right w:val="single" w:color="000000" w:sz="4" w:space="0"/>
            </w:tcBorders>
            <w:tcW w:w="2502" w:type="dxa"/>
            <w:textDirection w:val="lrTb"/>
            <w:noWrap w:val="false"/>
          </w:tcPr>
          <w:p>
            <w:pPr>
              <w:ind w:firstLine="211"/>
              <w:rPr>
                <w:rFonts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企业报价折扣证明（</w:t>
            </w: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ascii="宋体" w:hAnsi="宋体" w:cs="宋体"/>
                <w:color w:val="000000"/>
                <w:szCs w:val="21"/>
                <w:highlight w:val="none"/>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p>
          <w:p>
            <w:pPr>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spacing w:line="480" w:lineRule="exact"/>
              <w:rPr>
                <w:rFonts w:ascii="宋体" w:hAnsi="宋体"/>
                <w:b/>
                <w:bCs/>
                <w:color w:val="000000"/>
                <w:szCs w:val="21"/>
                <w:highlight w:val="none"/>
                <w:u w:val="single"/>
              </w:rPr>
              <w:outlineLvl w:val="0"/>
            </w:pPr>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4.投标文件应按照采购文件要求的格式填写，无相应内容填写可填写“无”等明确的回答。</w:t>
            </w:r>
            <w:r/>
          </w:p>
          <w:p>
            <w:pPr>
              <w:jc w:val="left"/>
              <w:keepNext/>
              <w:spacing w:line="480" w:lineRule="exact"/>
              <w:rPr>
                <w:rFonts w:ascii="宋体" w:hAnsi="宋体" w:cs="宋体"/>
                <w:b/>
                <w:color w:val="000000"/>
                <w:szCs w:val="21"/>
                <w:highlight w:val="none"/>
              </w:rPr>
              <w:outlineLvl w:val="0"/>
            </w:pPr>
            <w:r>
              <w:rPr>
                <w:rFonts w:hint="eastAsia" w:ascii="宋体" w:hAnsi="宋体" w:cs="宋体"/>
                <w:b/>
                <w:bCs/>
                <w:color w:val="000000"/>
                <w:szCs w:val="21"/>
                <w:highlight w:val="none"/>
                <w:u w:val="single"/>
                <w:lang w:bidi="ar"/>
              </w:rPr>
              <w:t xml:space="preserve">5.投标文件所附格式中要求填写的全部信息都必须正面回答并保证是真实准确的。</w:t>
            </w:r>
            <w:bookmarkEnd w:id="291"/>
            <w:r/>
            <w:r/>
          </w:p>
        </w:tc>
      </w:tr>
    </w:tbl>
    <w:p>
      <w:pPr>
        <w:jc w:val="both"/>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bCs/>
          <w:highlight w:val="none"/>
        </w:rPr>
        <w:outlineLvl w:val="0"/>
      </w:pPr>
      <w:r>
        <w:rPr>
          <w:b/>
          <w:sz w:val="36"/>
          <w:szCs w:val="36"/>
          <w:highlight w:val="none"/>
        </w:rPr>
        <w:t xml:space="preserve">第</w:t>
      </w:r>
      <w:r>
        <w:rPr>
          <w:rFonts w:hint="eastAsia"/>
          <w:b/>
          <w:sz w:val="36"/>
          <w:szCs w:val="36"/>
          <w:highlight w:val="none"/>
          <w:lang w:val="en-US" w:eastAsia="zh-CN"/>
        </w:rPr>
        <w:t xml:space="preserve">八</w:t>
      </w:r>
      <w:r>
        <w:rPr>
          <w:b/>
          <w:sz w:val="36"/>
          <w:szCs w:val="36"/>
          <w:highlight w:val="none"/>
        </w:rPr>
        <w:t xml:space="preserve">章   投标文件格式</w:t>
      </w:r>
      <w:bookmarkEnd w:id="290"/>
      <w:r/>
      <w:r/>
    </w:p>
    <w:p>
      <w:pPr>
        <w:ind w:left="142"/>
        <w:spacing w:line="360" w:lineRule="auto"/>
        <w:tabs>
          <w:tab w:val="left" w:pos="900" w:leader="none"/>
          <w:tab w:val="left" w:pos="1980" w:leader="none"/>
        </w:tabs>
        <w:rPr>
          <w:sz w:val="24"/>
          <w:highlight w:val="none"/>
        </w:rPr>
      </w:pPr>
      <w:r>
        <w:rPr>
          <w:b/>
          <w:sz w:val="24"/>
          <w:highlight w:val="none"/>
        </w:rPr>
        <w:t xml:space="preserve">投标人编制文件须知</w:t>
      </w:r>
      <w:r/>
    </w:p>
    <w:p>
      <w:pPr>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jc w:val="left"/>
        <w:widowControl/>
        <w:rPr>
          <w:sz w:val="24"/>
          <w:highlight w:val="none"/>
        </w:rPr>
      </w:pPr>
      <w:r>
        <w:rPr>
          <w:sz w:val="24"/>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06"/>
        <w:rPr>
          <w:rFonts w:hint="eastAsia"/>
          <w:highlight w:val="none"/>
        </w:rPr>
      </w:pPr>
      <w:r>
        <w:rPr>
          <w:rFonts w:hint="eastAsia"/>
          <w:highlight w:val="none"/>
        </w:rPr>
      </w:r>
      <w:r/>
    </w:p>
    <w:p>
      <w:pPr>
        <w:pStyle w:val="1006"/>
        <w:rPr>
          <w:highlight w:val="none"/>
        </w:rPr>
      </w:pPr>
      <w:r>
        <w:rPr>
          <w:highlight w:val="none"/>
        </w:rPr>
      </w:r>
      <w:r/>
    </w:p>
    <w:p>
      <w:pPr>
        <w:pStyle w:val="1005"/>
        <w:rPr>
          <w:rFonts w:hint="eastAsia" w:ascii="Times New Roman" w:hAnsi="Times New Roman" w:eastAsia="宋体"/>
          <w:spacing w:val="20"/>
          <w:sz w:val="32"/>
          <w:szCs w:val="32"/>
          <w:highlight w:val="none"/>
        </w:rPr>
      </w:pPr>
      <w:r>
        <w:rPr>
          <w:rFonts w:ascii="Times New Roman" w:hAnsi="Times New Roman" w:eastAsia="宋体"/>
          <w:spacing w:val="20"/>
          <w:sz w:val="32"/>
          <w:szCs w:val="32"/>
          <w:highlight w:val="none"/>
        </w:rPr>
        <w:t xml:space="preserve">一</w:t>
      </w:r>
      <w:r>
        <w:rPr>
          <w:rFonts w:hint="eastAsia" w:ascii="Times New Roman" w:hAnsi="Times New Roman" w:eastAsia="宋体"/>
          <w:spacing w:val="20"/>
          <w:sz w:val="32"/>
          <w:szCs w:val="32"/>
          <w:highlight w:val="none"/>
        </w:rPr>
        <w:t xml:space="preserve">、</w:t>
      </w:r>
      <w:r>
        <w:rPr>
          <w:rFonts w:ascii="Times New Roman" w:hAnsi="Times New Roman" w:eastAsia="宋体"/>
          <w:spacing w:val="20"/>
          <w:sz w:val="32"/>
          <w:szCs w:val="32"/>
          <w:highlight w:val="none"/>
        </w:rPr>
        <w:t xml:space="preserve">投标文件封面</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b/>
          <w:spacing w:val="60"/>
          <w:sz w:val="52"/>
          <w:szCs w:val="52"/>
          <w:highlight w:val="none"/>
        </w:rPr>
      </w:pPr>
      <w:r>
        <w:rPr>
          <w:b/>
          <w:spacing w:val="60"/>
          <w:sz w:val="52"/>
          <w:szCs w:val="52"/>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446"/>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446"/>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 xml:space="preserve">投标人名称 ：</w:t>
      </w:r>
      <w:r>
        <w:rPr>
          <w:rFonts w:hint="eastAsia" w:ascii="宋体" w:hAnsi="宋体"/>
          <w:b/>
          <w:sz w:val="36"/>
          <w:szCs w:val="21"/>
          <w:highlight w:val="none"/>
          <w:u w:val="single"/>
        </w:rPr>
        <w:t xml:space="preserve">（加盖CA电子公章）</w:t>
      </w:r>
      <w:r/>
    </w:p>
    <w:p>
      <w:pPr>
        <w:rPr>
          <w:rFonts w:ascii="宋体" w:hAnsi="宋体"/>
          <w:b/>
          <w:sz w:val="36"/>
          <w:highlight w:val="non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 xml:space="preserve">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pStyle w:val="1005"/>
        <w:ind w:firstLine="1800"/>
        <w:jc w:val="both"/>
        <w:rPr>
          <w:b w:val="0"/>
          <w:spacing w:val="20"/>
          <w:sz w:val="32"/>
          <w:szCs w:val="32"/>
          <w:highlight w:val="none"/>
        </w:rPr>
      </w:pPr>
      <w:r>
        <w:rPr>
          <w:b w:val="0"/>
          <w:spacing w:val="20"/>
          <w:sz w:val="32"/>
          <w:szCs w:val="32"/>
          <w:highlight w:val="none"/>
        </w:rPr>
        <w:br w:type="page" w:clear="all"/>
      </w:r>
      <w:r>
        <w:rPr>
          <w:rFonts w:hint="eastAsia" w:ascii="Times New Roman" w:hAnsi="Times New Roman" w:eastAsia="宋体"/>
          <w:spacing w:val="20"/>
          <w:sz w:val="32"/>
          <w:szCs w:val="32"/>
          <w:highlight w:val="none"/>
        </w:rPr>
        <w:t xml:space="preserve">二、开标</w:t>
      </w:r>
      <w:r>
        <w:rPr>
          <w:rFonts w:ascii="Times New Roman" w:hAnsi="Times New Roman" w:eastAsia="宋体"/>
          <w:spacing w:val="20"/>
          <w:sz w:val="32"/>
          <w:szCs w:val="32"/>
          <w:highlight w:val="none"/>
        </w:rPr>
        <w:t xml:space="preserve">一览表（实质性格式）</w:t>
      </w:r>
      <w:r/>
    </w:p>
    <w:p>
      <w:pPr>
        <w:pStyle w:val="1081"/>
        <w:rPr>
          <w:highlight w:val="none"/>
        </w:rPr>
      </w:pPr>
      <w:r>
        <w:rPr>
          <w:highlight w:val="none"/>
        </w:rPr>
      </w:r>
      <w:r/>
    </w:p>
    <w:p>
      <w:pPr>
        <w:pStyle w:val="764"/>
        <w:ind w:firstLine="482"/>
        <w:spacing w:line="360" w:lineRule="auto"/>
        <w:rPr>
          <w:b/>
          <w:highlight w:val="none"/>
        </w:rPr>
      </w:pPr>
      <w:r>
        <w:rPr>
          <w:rFonts w:hint="eastAsia"/>
          <w:b/>
          <w:highlight w:val="none"/>
        </w:rPr>
        <w:t xml:space="preserve">（一）投标人在提交投标文件时，应按照投标工具（苏采云客户端）的提示流程编制提交开标一览表，开标一览表格式以投标工具中的为准。</w:t>
      </w:r>
      <w:r/>
    </w:p>
    <w:p>
      <w:pPr>
        <w:pStyle w:val="764"/>
        <w:ind w:firstLine="482"/>
        <w:rPr>
          <w:b/>
          <w:highlight w:val="none"/>
          <w:u w:val="single"/>
        </w:rPr>
      </w:pPr>
      <w:r>
        <w:rPr>
          <w:b/>
          <w:highlight w:val="none"/>
          <w:u w:val="single"/>
        </w:rPr>
      </w:r>
      <w:r/>
    </w:p>
    <w:p>
      <w:pPr>
        <w:pStyle w:val="764"/>
        <w:ind w:firstLine="482"/>
        <w:rPr>
          <w:b/>
          <w:highlight w:val="none"/>
          <w:u w:val="single"/>
        </w:rPr>
      </w:pPr>
      <w:r>
        <w:rPr>
          <w:b/>
          <w:highlight w:val="none"/>
          <w:u w:val="single"/>
        </w:rPr>
      </w:r>
      <w:r/>
    </w:p>
    <w:p>
      <w:pPr>
        <w:pStyle w:val="764"/>
        <w:ind w:firstLine="482"/>
        <w:rPr>
          <w:b/>
          <w:highlight w:val="none"/>
          <w:u w:val="single"/>
        </w:rPr>
      </w:pPr>
      <w:r>
        <w:rPr>
          <w:b/>
          <w:highlight w:val="none"/>
          <w:u w:val="single"/>
        </w:rPr>
      </w:r>
      <w:r/>
    </w:p>
    <w:p>
      <w:pPr>
        <w:pStyle w:val="764"/>
        <w:ind w:firstLine="482"/>
        <w:rPr>
          <w:b/>
          <w:highlight w:val="none"/>
          <w:u w:val="single"/>
        </w:rPr>
      </w:pPr>
      <w:r>
        <w:rPr>
          <w:b/>
          <w:highlight w:val="none"/>
          <w:u w:val="single"/>
        </w:rPr>
      </w:r>
      <w:r/>
    </w:p>
    <w:p>
      <w:pPr>
        <w:pStyle w:val="764"/>
        <w:ind w:firstLine="482"/>
        <w:rPr>
          <w:b/>
          <w:highlight w:val="none"/>
          <w:u w:val="single"/>
        </w:rPr>
      </w:pPr>
      <w:r>
        <w:rPr>
          <w:b/>
          <w:highlight w:val="none"/>
          <w:u w:val="single"/>
        </w:rPr>
      </w:r>
      <w:r/>
    </w:p>
    <w:p>
      <w:pPr>
        <w:pStyle w:val="764"/>
        <w:ind w:firstLine="482"/>
        <w:rPr>
          <w:b/>
          <w:highlight w:val="none"/>
          <w:u w:val="single"/>
        </w:rPr>
      </w:pPr>
      <w:r>
        <w:rPr>
          <w:b/>
          <w:highlight w:val="none"/>
          <w:u w:val="single"/>
        </w:rPr>
      </w:r>
      <w:r/>
    </w:p>
    <w:p>
      <w:pPr>
        <w:pStyle w:val="764"/>
        <w:ind w:firstLine="482"/>
        <w:rPr>
          <w:b/>
          <w:highlight w:val="none"/>
          <w:u w:val="single"/>
        </w:rPr>
      </w:pPr>
      <w:r>
        <w:rPr>
          <w:b/>
          <w:highlight w:val="none"/>
          <w:u w:val="single"/>
        </w:rPr>
      </w:r>
      <w:r/>
    </w:p>
    <w:p>
      <w:pPr>
        <w:pStyle w:val="764"/>
        <w:ind w:firstLine="482"/>
        <w:rPr>
          <w:b/>
          <w:highlight w:val="none"/>
          <w:u w:val="single"/>
        </w:rPr>
      </w:pPr>
      <w:r>
        <w:rPr>
          <w:b/>
          <w:highlight w:val="none"/>
          <w:u w:val="single"/>
        </w:rPr>
      </w:r>
      <w:r/>
    </w:p>
    <w:p>
      <w:pPr>
        <w:pStyle w:val="764"/>
        <w:ind w:firstLine="482"/>
        <w:rPr>
          <w:b/>
          <w:highlight w:val="none"/>
          <w:u w:val="single"/>
        </w:rPr>
      </w:pPr>
      <w:r>
        <w:rPr>
          <w:b/>
          <w:highlight w:val="none"/>
          <w:u w:val="single"/>
        </w:rPr>
      </w:r>
      <w:r/>
    </w:p>
    <w:p>
      <w:pPr>
        <w:pStyle w:val="764"/>
        <w:ind w:firstLine="482"/>
        <w:rPr>
          <w:b/>
          <w:highlight w:val="none"/>
          <w:u w:val="single"/>
        </w:rPr>
      </w:pPr>
      <w:r>
        <w:rPr>
          <w:b/>
          <w:highlight w:val="none"/>
          <w:u w:val="single"/>
        </w:rPr>
      </w:r>
      <w:r/>
    </w:p>
    <w:p>
      <w:pPr>
        <w:pStyle w:val="764"/>
        <w:ind w:firstLine="482"/>
        <w:rPr>
          <w:b/>
          <w:highlight w:val="none"/>
          <w:u w:val="single"/>
        </w:rPr>
      </w:pPr>
      <w:r>
        <w:rPr>
          <w:b/>
          <w:highlight w:val="none"/>
          <w:u w:val="single"/>
        </w:rPr>
      </w:r>
      <w:r/>
    </w:p>
    <w:p>
      <w:pPr>
        <w:pStyle w:val="764"/>
        <w:ind w:firstLine="482"/>
        <w:rPr>
          <w:b/>
          <w:highlight w:val="none"/>
          <w:u w:val="single"/>
        </w:rPr>
      </w:pPr>
      <w:r>
        <w:rPr>
          <w:b/>
          <w:highlight w:val="none"/>
          <w:u w:val="single"/>
        </w:rPr>
      </w:r>
      <w:r/>
    </w:p>
    <w:p>
      <w:pPr>
        <w:pStyle w:val="764"/>
        <w:ind w:firstLine="482"/>
        <w:rPr>
          <w:b/>
          <w:highlight w:val="none"/>
          <w:u w:val="single"/>
        </w:rPr>
      </w:pPr>
      <w:r>
        <w:rPr>
          <w:b/>
          <w:highlight w:val="none"/>
          <w:u w:val="single"/>
        </w:rPr>
      </w:r>
      <w:r/>
    </w:p>
    <w:p>
      <w:pPr>
        <w:pStyle w:val="764"/>
        <w:ind w:firstLine="482"/>
        <w:rPr>
          <w:b/>
          <w:highlight w:val="none"/>
          <w:u w:val="single"/>
        </w:rPr>
      </w:pPr>
      <w:r>
        <w:rPr>
          <w:b/>
          <w:highlight w:val="none"/>
          <w:u w:val="single"/>
        </w:rPr>
      </w:r>
      <w:r/>
    </w:p>
    <w:p>
      <w:pPr>
        <w:pStyle w:val="764"/>
        <w:ind w:firstLine="482"/>
        <w:rPr>
          <w:b/>
          <w:highlight w:val="none"/>
          <w:u w:val="single"/>
        </w:rPr>
      </w:pPr>
      <w:r>
        <w:rPr>
          <w:b/>
          <w:highlight w:val="none"/>
          <w:u w:val="single"/>
        </w:rPr>
      </w:r>
      <w:r/>
    </w:p>
    <w:p>
      <w:pPr>
        <w:pStyle w:val="764"/>
        <w:ind w:firstLine="482"/>
        <w:rPr>
          <w:b/>
          <w:highlight w:val="none"/>
          <w:u w:val="single"/>
        </w:rPr>
      </w:pPr>
      <w:r>
        <w:rPr>
          <w:b/>
          <w:highlight w:val="none"/>
          <w:u w:val="single"/>
        </w:rPr>
      </w:r>
      <w:r/>
    </w:p>
    <w:p>
      <w:pPr>
        <w:pStyle w:val="764"/>
        <w:ind w:firstLine="482"/>
        <w:rPr>
          <w:b/>
          <w:highlight w:val="none"/>
          <w:u w:val="single"/>
        </w:rPr>
      </w:pPr>
      <w:r>
        <w:rPr>
          <w:b/>
          <w:highlight w:val="none"/>
          <w:u w:val="single"/>
        </w:rPr>
      </w:r>
      <w:r/>
    </w:p>
    <w:p>
      <w:pPr>
        <w:pStyle w:val="764"/>
        <w:ind w:firstLine="482"/>
        <w:rPr>
          <w:b/>
          <w:highlight w:val="none"/>
          <w:u w:val="single"/>
        </w:rPr>
      </w:pPr>
      <w:r>
        <w:rPr>
          <w:b/>
          <w:highlight w:val="none"/>
          <w:u w:val="single"/>
        </w:rPr>
      </w:r>
      <w:r/>
    </w:p>
    <w:p>
      <w:pPr>
        <w:pStyle w:val="764"/>
        <w:ind w:firstLine="482"/>
        <w:rPr>
          <w:b/>
          <w:highlight w:val="none"/>
          <w:u w:val="single"/>
        </w:rPr>
      </w:pPr>
      <w:r>
        <w:rPr>
          <w:b/>
          <w:highlight w:val="none"/>
          <w:u w:val="single"/>
        </w:rPr>
      </w:r>
      <w:r/>
    </w:p>
    <w:p>
      <w:pPr>
        <w:pStyle w:val="764"/>
        <w:ind w:firstLine="482"/>
        <w:rPr>
          <w:b/>
          <w:highlight w:val="none"/>
          <w:u w:val="single"/>
        </w:rPr>
      </w:pPr>
      <w:r>
        <w:rPr>
          <w:b/>
          <w:highlight w:val="none"/>
          <w:u w:val="single"/>
        </w:rPr>
      </w:r>
      <w:r/>
    </w:p>
    <w:p>
      <w:pPr>
        <w:pStyle w:val="764"/>
        <w:ind w:firstLine="482"/>
        <w:rPr>
          <w:b/>
          <w:highlight w:val="none"/>
          <w:u w:val="single"/>
        </w:rPr>
      </w:pPr>
      <w:r>
        <w:rPr>
          <w:b/>
          <w:highlight w:val="none"/>
          <w:u w:val="single"/>
        </w:rPr>
      </w:r>
      <w:r/>
    </w:p>
    <w:p>
      <w:pPr>
        <w:pStyle w:val="764"/>
        <w:ind w:firstLine="482"/>
        <w:rPr>
          <w:b/>
          <w:highlight w:val="none"/>
          <w:u w:val="single"/>
        </w:rPr>
      </w:pPr>
      <w:r>
        <w:rPr>
          <w:b/>
          <w:highlight w:val="none"/>
          <w:u w:val="single"/>
        </w:rPr>
      </w:r>
      <w:r/>
    </w:p>
    <w:p>
      <w:pPr>
        <w:pStyle w:val="764"/>
        <w:ind w:firstLine="482"/>
        <w:rPr>
          <w:b/>
          <w:highlight w:val="none"/>
          <w:u w:val="single"/>
        </w:rPr>
      </w:pPr>
      <w:r>
        <w:rPr>
          <w:b/>
          <w:highlight w:val="none"/>
          <w:u w:val="single"/>
        </w:rPr>
      </w:r>
      <w:r/>
    </w:p>
    <w:p>
      <w:pPr>
        <w:pStyle w:val="764"/>
        <w:ind w:firstLine="482"/>
        <w:rPr>
          <w:b/>
          <w:highlight w:val="none"/>
          <w:u w:val="single"/>
        </w:rPr>
      </w:pPr>
      <w:r>
        <w:rPr>
          <w:b/>
          <w:highlight w:val="none"/>
          <w:u w:val="single"/>
        </w:rPr>
      </w:r>
      <w:r/>
    </w:p>
    <w:p>
      <w:pPr>
        <w:pStyle w:val="764"/>
        <w:ind w:firstLine="482"/>
        <w:rPr>
          <w:rFonts w:hint="eastAsia"/>
          <w:b/>
          <w:highlight w:val="none"/>
          <w:u w:val="single"/>
        </w:rPr>
      </w:pPr>
      <w:r>
        <w:rPr>
          <w:rFonts w:hint="eastAsia"/>
          <w:b/>
          <w:highlight w:val="none"/>
          <w:u w:val="single"/>
        </w:rPr>
      </w:r>
      <w:r/>
    </w:p>
    <w:p>
      <w:pPr>
        <w:jc w:val="left"/>
        <w:spacing w:line="412" w:lineRule="auto"/>
        <w:widowControl/>
        <w:rPr>
          <w:rFonts w:ascii="宋体" w:hAnsi="宋体"/>
          <w:bCs/>
          <w:sz w:val="24"/>
          <w:highlight w:val="none"/>
        </w:rPr>
      </w:pPr>
      <w:r>
        <w:rPr>
          <w:rFonts w:ascii="宋体" w:hAnsi="宋体"/>
          <w:bCs/>
          <w:sz w:val="24"/>
          <w:highlight w:val="none"/>
        </w:rPr>
      </w:r>
      <w:r/>
    </w:p>
    <w:p>
      <w:pPr>
        <w:pStyle w:val="1081"/>
        <w:rPr>
          <w:highlight w:val="none"/>
        </w:rPr>
      </w:pPr>
      <w:r>
        <w:rPr>
          <w:highlight w:val="none"/>
        </w:rPr>
      </w:r>
      <w:r/>
    </w:p>
    <w:p>
      <w:pPr>
        <w:pStyle w:val="1005"/>
        <w:ind w:firstLine="1806"/>
        <w:jc w:val="both"/>
        <w:rPr>
          <w:rFonts w:ascii="Times New Roman" w:hAnsi="Times New Roman" w:eastAsia="宋体"/>
          <w:spacing w:val="20"/>
          <w:sz w:val="32"/>
          <w:szCs w:val="32"/>
          <w:highlight w:val="none"/>
        </w:rPr>
      </w:pPr>
      <w:r>
        <w:rPr>
          <w:rFonts w:hint="eastAsia" w:ascii="Times New Roman" w:hAnsi="Times New Roman" w:eastAsia="宋体"/>
          <w:spacing w:val="20"/>
          <w:sz w:val="32"/>
          <w:szCs w:val="32"/>
          <w:highlight w:val="none"/>
        </w:rPr>
        <w:t xml:space="preserve">三、报价明细表</w:t>
      </w:r>
      <w:r>
        <w:rPr>
          <w:rFonts w:ascii="Times New Roman" w:hAnsi="Times New Roman" w:eastAsia="宋体"/>
          <w:spacing w:val="20"/>
          <w:sz w:val="32"/>
          <w:szCs w:val="32"/>
          <w:highlight w:val="none"/>
        </w:rPr>
        <w:t xml:space="preserve">（实质性格式）</w:t>
      </w:r>
      <w:r/>
    </w:p>
    <w:p>
      <w:pPr>
        <w:tabs>
          <w:tab w:val="left" w:pos="1800" w:leader="none"/>
          <w:tab w:val="left" w:pos="5580" w:leader="none"/>
        </w:tabs>
        <w:rPr>
          <w:rFonts w:ascii="楷体" w:hAnsi="楷体" w:eastAsia="楷体"/>
          <w:szCs w:val="21"/>
          <w:highlight w:val="none"/>
        </w:rPr>
      </w:pPr>
      <w:r>
        <w:rPr>
          <w:sz w:val="24"/>
          <w:highlight w:val="none"/>
        </w:rPr>
        <w:t xml:space="preserve">项目编号：___________ </w:t>
      </w:r>
      <w:r>
        <w:rPr>
          <w:rFonts w:hint="eastAsia"/>
          <w:sz w:val="24"/>
          <w:highlight w:val="none"/>
        </w:rPr>
        <w:t xml:space="preserve"> </w:t>
      </w:r>
      <w:r>
        <w:rPr>
          <w:sz w:val="24"/>
          <w:highlight w:val="none"/>
        </w:rPr>
        <w:t xml:space="preserve">                           报价单位：人民币元</w:t>
      </w:r>
      <w:r/>
    </w:p>
    <w:p>
      <w:pPr>
        <w:jc w:val="left"/>
        <w:spacing w:line="360" w:lineRule="auto"/>
        <w:tabs>
          <w:tab w:val="left" w:pos="1800" w:leader="none"/>
          <w:tab w:val="left" w:pos="5580" w:leader="none"/>
        </w:tabs>
        <w:rPr>
          <w:rFonts w:ascii="宋体" w:hAnsi="宋体" w:cs="楷体"/>
          <w:sz w:val="24"/>
          <w:highlight w:val="none"/>
        </w:rPr>
      </w:pPr>
      <w:r>
        <w:rPr>
          <w:rFonts w:ascii="宋体" w:hAnsi="宋体" w:cs="楷体"/>
          <w:sz w:val="24"/>
          <w:highlight w:val="none"/>
        </w:rPr>
      </w:r>
      <w:r/>
    </w:p>
    <w:tbl>
      <w:tblPr>
        <w:tblStyle w:val="763"/>
        <w:tblW w:w="5055" w:type="pct"/>
        <w:tblInd w:w="-108" w:type="dxa"/>
        <w:tblLayout w:type="fixed"/>
        <w:tblCellMar>
          <w:left w:w="108" w:type="dxa"/>
          <w:top w:w="0" w:type="dxa"/>
          <w:right w:w="108" w:type="dxa"/>
          <w:bottom w:w="0" w:type="dxa"/>
        </w:tblCellMar>
        <w:tblLook w:val="04A0" w:firstRow="1" w:lastRow="0" w:firstColumn="1" w:lastColumn="0" w:noHBand="0" w:noVBand="1"/>
      </w:tblPr>
      <w:tblGrid>
        <w:gridCol w:w="579"/>
        <w:gridCol w:w="1306"/>
        <w:gridCol w:w="836"/>
        <w:gridCol w:w="2027"/>
        <w:gridCol w:w="598"/>
        <w:gridCol w:w="517"/>
        <w:gridCol w:w="1057"/>
        <w:gridCol w:w="1036"/>
        <w:gridCol w:w="666"/>
      </w:tblGrid>
      <w:tr>
        <w:trPr>
          <w:trHeight w:val="480"/>
        </w:trPr>
        <w:tc>
          <w:tcPr>
            <w:tcBorders>
              <w:top w:val="single" w:color="000000" w:sz="4" w:space="0"/>
              <w:left w:val="single" w:color="000000" w:sz="4" w:space="0"/>
              <w:bottom w:val="single" w:color="000000" w:sz="4" w:space="0"/>
              <w:right w:val="single" w:color="000000" w:sz="4" w:space="0"/>
            </w:tcBorders>
            <w:tcW w:w="335"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货物名称</w:t>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品牌</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hint="eastAsia" w:ascii="宋体" w:hAnsi="宋体" w:cs="宋体"/>
                <w:b/>
                <w:bCs/>
                <w:sz w:val="20"/>
                <w:szCs w:val="20"/>
                <w:highlight w:val="none"/>
                <w:lang w:bidi="ar"/>
              </w:rPr>
            </w:pPr>
            <w:r>
              <w:rPr>
                <w:rFonts w:hint="eastAsia" w:ascii="宋体" w:hAnsi="宋体" w:cs="宋体"/>
                <w:b/>
                <w:bCs/>
                <w:sz w:val="20"/>
                <w:szCs w:val="20"/>
                <w:highlight w:val="none"/>
                <w:lang w:bidi="ar"/>
              </w:rPr>
              <w:t xml:space="preserve">型号、规格</w:t>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合价（元）</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jc w:val="center"/>
              <w:widowControl/>
              <w:rPr>
                <w:rFonts w:hint="eastAsia" w:ascii="宋体" w:hAnsi="宋体" w:cs="宋体"/>
                <w:b/>
                <w:bCs/>
                <w:sz w:val="20"/>
                <w:szCs w:val="20"/>
                <w:highlight w:val="none"/>
                <w:lang w:bidi="ar"/>
              </w:rPr>
            </w:pPr>
            <w:r>
              <w:rPr>
                <w:rFonts w:hint="eastAsia" w:ascii="宋体" w:hAnsi="宋体" w:cs="宋体"/>
                <w:b/>
                <w:bCs/>
                <w:sz w:val="20"/>
                <w:szCs w:val="20"/>
                <w:highlight w:val="none"/>
                <w:lang w:bidi="ar"/>
              </w:rPr>
              <w:t xml:space="preserve">备注</w:t>
            </w:r>
            <w:r/>
          </w:p>
        </w:tc>
      </w:tr>
      <w:tr>
        <w:trPr>
          <w:trHeight w:val="480"/>
        </w:trPr>
        <w:tc>
          <w:tcPr>
            <w:tcBorders>
              <w:top w:val="single" w:color="000000" w:sz="4" w:space="0"/>
              <w:left w:val="single" w:color="000000" w:sz="4" w:space="0"/>
              <w:bottom w:val="single" w:color="000000" w:sz="4" w:space="0"/>
              <w:right w:val="single" w:color="000000" w:sz="4" w:space="0"/>
            </w:tcBorders>
            <w:tcW w:w="335"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left"/>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5"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left"/>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5"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left"/>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5"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jc w:val="left"/>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5"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left"/>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5"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left"/>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5"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left"/>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5"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480"/>
        </w:trPr>
        <w:tc>
          <w:tcPr>
            <w:gridSpan w:val="6"/>
            <w:tcBorders>
              <w:top w:val="single" w:color="000000" w:sz="4" w:space="0"/>
              <w:left w:val="single" w:color="000000" w:sz="4" w:space="0"/>
              <w:bottom w:val="single" w:color="000000" w:sz="4" w:space="0"/>
              <w:right w:val="single" w:color="000000" w:sz="4" w:space="0"/>
            </w:tcBorders>
            <w:tcW w:w="5863" w:type="dxa"/>
            <w:vAlign w:val="center"/>
            <w:textDirection w:val="lrTb"/>
            <w:noWrap w:val="false"/>
          </w:tcPr>
          <w:p>
            <w:pPr>
              <w:jc w:val="center"/>
              <w:rPr>
                <w:rFonts w:hint="eastAsia" w:ascii="宋体" w:hAnsi="宋体" w:cs="宋体"/>
                <w:b/>
                <w:bCs/>
                <w:sz w:val="20"/>
                <w:szCs w:val="20"/>
                <w:highlight w:val="none"/>
                <w:lang w:bidi="ar"/>
              </w:rPr>
            </w:pPr>
            <w:r>
              <w:rPr>
                <w:rFonts w:hint="eastAsia" w:ascii="宋体" w:hAnsi="宋体" w:cs="宋体"/>
                <w:b/>
                <w:bCs/>
                <w:sz w:val="20"/>
                <w:szCs w:val="20"/>
                <w:highlight w:val="none"/>
                <w:lang w:bidi="ar"/>
              </w:rPr>
              <w:t xml:space="preserve">投标总价</w:t>
            </w:r>
            <w:r/>
          </w:p>
        </w:tc>
        <w:tc>
          <w:tcPr>
            <w:gridSpan w:val="2"/>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rPr>
                <w:rFonts w:hint="eastAsia" w:ascii="宋体" w:hAnsi="宋体" w:cs="宋体"/>
                <w:b/>
                <w:bCs/>
                <w:sz w:val="20"/>
                <w:szCs w:val="20"/>
                <w:highlight w:val="none"/>
              </w:rPr>
            </w:pP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jc w:val="center"/>
              <w:rPr>
                <w:rFonts w:hint="eastAsia" w:ascii="宋体" w:hAnsi="宋体" w:cs="宋体"/>
                <w:b/>
                <w:bCs/>
                <w:sz w:val="20"/>
                <w:szCs w:val="20"/>
                <w:highlight w:val="none"/>
              </w:rPr>
            </w:pPr>
            <w:r>
              <w:rPr>
                <w:rFonts w:hint="eastAsia" w:ascii="宋体" w:hAnsi="宋体" w:cs="宋体"/>
                <w:b/>
                <w:bCs/>
                <w:sz w:val="20"/>
                <w:szCs w:val="20"/>
                <w:highlight w:val="none"/>
              </w:rPr>
            </w:r>
            <w:r/>
          </w:p>
        </w:tc>
      </w:tr>
    </w:tbl>
    <w:p>
      <w:pPr>
        <w:jc w:val="left"/>
        <w:spacing w:line="360" w:lineRule="auto"/>
        <w:tabs>
          <w:tab w:val="left" w:pos="1800" w:leader="none"/>
          <w:tab w:val="left" w:pos="5580" w:leader="none"/>
        </w:tabs>
        <w:rPr>
          <w:rFonts w:ascii="宋体" w:hAnsi="宋体" w:cs="楷体"/>
          <w:sz w:val="24"/>
          <w:highlight w:val="none"/>
        </w:rPr>
      </w:pPr>
      <w:r>
        <w:rPr>
          <w:rFonts w:ascii="宋体" w:hAnsi="宋体" w:cs="楷体"/>
          <w:sz w:val="24"/>
          <w:highlight w:val="none"/>
        </w:rPr>
      </w:r>
      <w:r/>
    </w:p>
    <w:p>
      <w:pPr>
        <w:jc w:val="left"/>
        <w:spacing w:line="360" w:lineRule="auto"/>
        <w:tabs>
          <w:tab w:val="left" w:pos="1800" w:leader="none"/>
          <w:tab w:val="left" w:pos="5580" w:leader="none"/>
        </w:tabs>
        <w:rPr>
          <w:rFonts w:ascii="宋体" w:hAnsi="宋体" w:cs="楷体"/>
          <w:sz w:val="24"/>
          <w:highlight w:val="none"/>
        </w:rPr>
      </w:pPr>
      <w:r>
        <w:rPr>
          <w:rFonts w:ascii="宋体" w:hAnsi="宋体" w:cs="楷体"/>
          <w:sz w:val="24"/>
          <w:highlight w:val="none"/>
        </w:rPr>
        <w:t xml:space="preserve">注：1</w:t>
      </w:r>
      <w:r>
        <w:rPr>
          <w:rFonts w:hint="eastAsia" w:ascii="宋体" w:hAnsi="宋体" w:cs="楷体"/>
          <w:sz w:val="24"/>
          <w:highlight w:val="none"/>
        </w:rPr>
        <w:t xml:space="preserve">、</w:t>
      </w:r>
      <w:r>
        <w:rPr>
          <w:rFonts w:ascii="宋体" w:hAnsi="宋体" w:cs="楷体"/>
          <w:sz w:val="24"/>
          <w:highlight w:val="none"/>
        </w:rPr>
        <w:t xml:space="preserve">如果不提供</w:t>
      </w:r>
      <w:r>
        <w:rPr>
          <w:rFonts w:hint="eastAsia" w:ascii="宋体" w:hAnsi="宋体" w:cs="楷体"/>
          <w:sz w:val="24"/>
          <w:highlight w:val="none"/>
        </w:rPr>
        <w:t xml:space="preserve">明细</w:t>
      </w:r>
      <w:r>
        <w:rPr>
          <w:rFonts w:ascii="宋体" w:hAnsi="宋体" w:cs="楷体"/>
          <w:sz w:val="24"/>
          <w:highlight w:val="none"/>
        </w:rPr>
        <w:t xml:space="preserve">报价将视为没有实质性响应</w:t>
      </w:r>
      <w:r>
        <w:rPr>
          <w:rFonts w:hint="eastAsia" w:ascii="宋体" w:hAnsi="宋体" w:cs="楷体"/>
          <w:sz w:val="24"/>
          <w:highlight w:val="none"/>
        </w:rPr>
        <w:t xml:space="preserve">招标</w:t>
      </w:r>
      <w:r>
        <w:rPr>
          <w:rFonts w:ascii="宋体" w:hAnsi="宋体" w:cs="楷体"/>
          <w:sz w:val="24"/>
          <w:highlight w:val="none"/>
        </w:rPr>
        <w:t xml:space="preserve">文件。</w:t>
      </w:r>
      <w:r/>
    </w:p>
    <w:p>
      <w:pPr>
        <w:ind w:firstLine="480"/>
        <w:jc w:val="left"/>
        <w:spacing w:line="360" w:lineRule="auto"/>
        <w:tabs>
          <w:tab w:val="left" w:pos="1800" w:leader="none"/>
          <w:tab w:val="left" w:pos="5580" w:leader="none"/>
        </w:tabs>
        <w:rPr>
          <w:rFonts w:hint="eastAsia" w:ascii="宋体" w:hAnsi="宋体" w:cs="楷体"/>
          <w:sz w:val="24"/>
          <w:highlight w:val="none"/>
        </w:rPr>
      </w:pPr>
      <w:r>
        <w:rPr>
          <w:rFonts w:ascii="宋体" w:hAnsi="宋体" w:cs="楷体"/>
          <w:sz w:val="24"/>
          <w:highlight w:val="none"/>
        </w:rPr>
        <w:t xml:space="preserve">2</w:t>
      </w:r>
      <w:r>
        <w:rPr>
          <w:rFonts w:hint="eastAsia" w:ascii="宋体" w:hAnsi="宋体" w:cs="楷体"/>
          <w:sz w:val="24"/>
          <w:highlight w:val="none"/>
        </w:rPr>
        <w:t xml:space="preserve">、本表行数可以按照项目分项情况增加。</w:t>
      </w:r>
      <w:r/>
    </w:p>
    <w:p>
      <w:pPr>
        <w:ind w:firstLine="480"/>
        <w:spacing w:line="320" w:lineRule="atLeast"/>
        <w:tabs>
          <w:tab w:val="left" w:pos="851" w:leader="none"/>
          <w:tab w:val="left" w:pos="993" w:leader="none"/>
          <w:tab w:val="left" w:pos="1418" w:leader="none"/>
        </w:tabs>
        <w:rPr>
          <w:rFonts w:ascii="楷体" w:hAnsi="楷体" w:eastAsia="楷体"/>
          <w:sz w:val="24"/>
          <w:highlight w:val="none"/>
        </w:rPr>
      </w:pPr>
      <w:r>
        <w:rPr>
          <w:rFonts w:ascii="宋体" w:hAnsi="宋体" w:cs="楷体"/>
          <w:sz w:val="24"/>
          <w:highlight w:val="none"/>
        </w:rPr>
        <w:t xml:space="preserve">3</w:t>
      </w:r>
      <w:r>
        <w:rPr>
          <w:rFonts w:hint="eastAsia" w:ascii="宋体" w:hAnsi="宋体" w:cs="楷体"/>
          <w:sz w:val="24"/>
          <w:highlight w:val="none"/>
        </w:rPr>
        <w:t xml:space="preserve">、</w:t>
      </w:r>
      <w:r>
        <w:rPr>
          <w:rFonts w:ascii="宋体" w:hAnsi="宋体" w:cs="楷体"/>
          <w:sz w:val="24"/>
          <w:highlight w:val="none"/>
        </w:rPr>
        <w:t xml:space="preserve">上述各项的详细规格</w:t>
      </w:r>
      <w:r>
        <w:rPr>
          <w:rFonts w:hint="eastAsia" w:ascii="宋体" w:hAnsi="宋体" w:cs="楷体"/>
          <w:sz w:val="24"/>
          <w:highlight w:val="none"/>
        </w:rPr>
        <w:t xml:space="preserve">、技术参数如表格中填写不下的</w:t>
      </w:r>
      <w:r>
        <w:rPr>
          <w:rFonts w:ascii="宋体" w:hAnsi="宋体" w:cs="楷体"/>
          <w:sz w:val="24"/>
          <w:highlight w:val="none"/>
        </w:rPr>
        <w:t xml:space="preserve">，可</w:t>
      </w:r>
      <w:r>
        <w:rPr>
          <w:rFonts w:hint="eastAsia" w:ascii="宋体" w:hAnsi="宋体" w:cs="楷体"/>
          <w:sz w:val="24"/>
          <w:highlight w:val="none"/>
        </w:rPr>
        <w:t xml:space="preserve">以逐项</w:t>
      </w:r>
      <w:r>
        <w:rPr>
          <w:rFonts w:ascii="宋体" w:hAnsi="宋体" w:cs="楷体"/>
          <w:sz w:val="24"/>
          <w:highlight w:val="none"/>
        </w:rPr>
        <w:t xml:space="preserve">另页描述</w:t>
      </w:r>
      <w:r>
        <w:rPr>
          <w:rFonts w:ascii="楷体" w:hAnsi="楷体" w:eastAsia="楷体"/>
          <w:sz w:val="24"/>
          <w:highlight w:val="none"/>
        </w:rPr>
        <w:t xml:space="preserve">。</w:t>
      </w:r>
      <w:r/>
    </w:p>
    <w:p>
      <w:pPr>
        <w:ind w:firstLine="480"/>
        <w:spacing w:line="320" w:lineRule="atLeast"/>
        <w:tabs>
          <w:tab w:val="left" w:pos="851" w:leader="none"/>
          <w:tab w:val="left" w:pos="993" w:leader="none"/>
          <w:tab w:val="left" w:pos="1418" w:leader="none"/>
        </w:tabs>
        <w:rPr>
          <w:rFonts w:ascii="宋体" w:hAnsi="宋体" w:cs="楷体"/>
          <w:sz w:val="24"/>
          <w:highlight w:val="none"/>
        </w:rPr>
      </w:pPr>
      <w:r>
        <w:rPr>
          <w:rFonts w:ascii="宋体" w:hAnsi="宋体" w:cs="楷体"/>
          <w:sz w:val="24"/>
          <w:highlight w:val="none"/>
        </w:rPr>
      </w:r>
      <w:r/>
    </w:p>
    <w:p>
      <w:pPr>
        <w:pStyle w:val="790"/>
        <w:rPr>
          <w:highlight w:val="none"/>
        </w:rPr>
      </w:pPr>
      <w:r>
        <w:rPr>
          <w:highlight w:val="none"/>
        </w:rPr>
      </w:r>
      <w:r/>
    </w:p>
    <w:p>
      <w:pPr>
        <w:spacing w:before="25" w:after="25" w:line="360" w:lineRule="auto"/>
        <w:rPr>
          <w:sz w:val="24"/>
          <w:highlight w:val="none"/>
          <w:lang w:val="zh-CN"/>
        </w:rPr>
      </w:pPr>
      <w:r>
        <w:rPr>
          <w:sz w:val="24"/>
          <w:highlight w:val="none"/>
          <w:lang w:val="zh-CN"/>
        </w:rPr>
        <w:t xml:space="preserve">                  </w:t>
      </w:r>
      <w:r/>
    </w:p>
    <w:p>
      <w:pPr>
        <w:ind w:firstLine="3840"/>
        <w:spacing w:line="400" w:lineRule="exact"/>
        <w:rPr>
          <w:rFonts w:ascii="宋体" w:hAnsi="宋体"/>
          <w:bCs/>
          <w:sz w:val="24"/>
          <w:highlight w:val="none"/>
        </w:rPr>
      </w:pPr>
      <w:r>
        <w:rPr>
          <w:rFonts w:ascii="宋体" w:hAnsi="宋体"/>
          <w:bCs/>
          <w:sz w:val="24"/>
          <w:highlight w:val="none"/>
        </w:rPr>
      </w:r>
      <w:r/>
    </w:p>
    <w:p>
      <w:pPr>
        <w:ind w:firstLine="3840"/>
        <w:spacing w:line="400" w:lineRule="exact"/>
        <w:rPr>
          <w:rFonts w:hint="eastAsia" w:ascii="宋体" w:hAnsi="宋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p>
    <w:p>
      <w:pPr>
        <w:jc w:val="center"/>
        <w:spacing w:line="400" w:lineRule="exact"/>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日期：     年    月    日</w:t>
      </w:r>
      <w:r/>
    </w:p>
    <w:p>
      <w:pPr>
        <w:pStyle w:val="1081"/>
        <w:rPr>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highlight w:val="none"/>
        </w:rPr>
      </w:r>
      <w:r/>
    </w:p>
    <w:p>
      <w:pPr>
        <w:pStyle w:val="1005"/>
        <w:ind w:firstLine="1806"/>
        <w:jc w:val="both"/>
        <w:rPr>
          <w:rFonts w:ascii="Times New Roman" w:hAnsi="Times New Roman" w:eastAsia="宋体"/>
          <w:spacing w:val="20"/>
          <w:sz w:val="32"/>
          <w:szCs w:val="32"/>
          <w:highlight w:val="none"/>
        </w:rPr>
      </w:pPr>
      <w:r>
        <w:rPr>
          <w:rFonts w:hint="eastAsia" w:ascii="Times New Roman" w:hAnsi="Times New Roman" w:eastAsia="宋体"/>
          <w:spacing w:val="20"/>
          <w:sz w:val="32"/>
          <w:szCs w:val="32"/>
          <w:highlight w:val="none"/>
        </w:rPr>
        <w:t xml:space="preserve">四、中小企业声明函</w:t>
      </w:r>
      <w:r>
        <w:rPr>
          <w:rFonts w:ascii="Times New Roman"/>
          <w:b w:val="0"/>
          <w:highlight w:val="none"/>
        </w:rPr>
        <w:t xml:space="preserve">（实质性格式）</w:t>
      </w:r>
      <w:r/>
    </w:p>
    <w:p>
      <w:pPr>
        <w:pStyle w:val="1006"/>
        <w:rPr>
          <w:rFonts w:hint="eastAsia"/>
          <w:highlight w:val="none"/>
        </w:rPr>
      </w:pPr>
      <w:r>
        <w:rPr>
          <w:rFonts w:hint="eastAsia"/>
          <w:highlight w:val="none"/>
        </w:rPr>
      </w:r>
      <w:r/>
    </w:p>
    <w:p>
      <w:pPr>
        <w:pStyle w:val="1260"/>
        <w:rPr>
          <w:rFonts w:ascii="宋体" w:hAnsi="宋体" w:cs="楷体"/>
          <w:b/>
          <w:bCs/>
          <w:sz w:val="24"/>
          <w:szCs w:val="24"/>
          <w:highlight w:val="none"/>
        </w:rPr>
      </w:pPr>
      <w:r>
        <w:rPr>
          <w:rFonts w:hint="eastAsia"/>
          <w:b/>
          <w:bCs/>
          <w:sz w:val="24"/>
          <w:szCs w:val="24"/>
          <w:highlight w:val="none"/>
        </w:rPr>
        <w:t xml:space="preserve">注意事项：</w:t>
      </w:r>
      <w:bookmarkStart w:id="292" w:name="_Toc311189788"/>
      <w:r>
        <w:rPr>
          <w:rFonts w:hint="eastAsia"/>
          <w:b/>
          <w:bCs/>
          <w:sz w:val="24"/>
          <w:szCs w:val="24"/>
          <w:highlight w:val="none"/>
        </w:rPr>
        <w:t xml:space="preserve">请按照第二章第一节《</w:t>
      </w:r>
      <w:r>
        <w:rPr>
          <w:b/>
          <w:bCs/>
          <w:sz w:val="24"/>
          <w:szCs w:val="24"/>
          <w:highlight w:val="none"/>
        </w:rPr>
        <w:t xml:space="preserve">投标人须知资料表</w:t>
      </w:r>
      <w:r>
        <w:rPr>
          <w:rFonts w:hint="eastAsia"/>
          <w:b/>
          <w:bCs/>
          <w:sz w:val="24"/>
          <w:szCs w:val="24"/>
          <w:highlight w:val="none"/>
        </w:rPr>
        <w:t xml:space="preserve">》中列明的项目属性填写货物类还是工程、服务类。</w:t>
      </w:r>
      <w:r>
        <w:rPr>
          <w:rFonts w:hint="eastAsia" w:ascii="宋体" w:hAnsi="宋体" w:cs="楷体"/>
          <w:b/>
          <w:bCs/>
          <w:sz w:val="24"/>
          <w:szCs w:val="24"/>
          <w:highlight w:val="none"/>
        </w:rPr>
        <w:t xml:space="preserve">                       </w:t>
      </w:r>
      <w:r/>
    </w:p>
    <w:p>
      <w:pPr>
        <w:ind w:firstLine="2570"/>
        <w:spacing w:line="360" w:lineRule="auto"/>
        <w:widowControl/>
        <w:rPr>
          <w:rFonts w:ascii="宋体" w:hAnsi="宋体" w:cs="楷体"/>
          <w:b/>
          <w:sz w:val="32"/>
          <w:szCs w:val="32"/>
          <w:highlight w:val="none"/>
        </w:rPr>
      </w:pPr>
      <w:r>
        <w:rPr>
          <w:rFonts w:ascii="宋体" w:hAnsi="宋体" w:cs="楷体"/>
          <w:b/>
          <w:sz w:val="32"/>
          <w:szCs w:val="32"/>
          <w:highlight w:val="none"/>
        </w:rPr>
      </w:r>
      <w:r/>
    </w:p>
    <w:p>
      <w:pPr>
        <w:ind w:firstLine="2570"/>
        <w:spacing w:line="360" w:lineRule="auto"/>
        <w:widowControl/>
        <w:rPr>
          <w:rFonts w:hint="eastAsia" w:ascii="宋体" w:hAnsi="宋体" w:cs="楷体"/>
          <w:b/>
          <w:sz w:val="32"/>
          <w:szCs w:val="32"/>
          <w:highlight w:val="none"/>
        </w:rPr>
      </w:pPr>
      <w:r>
        <w:rPr>
          <w:rFonts w:hint="eastAsia" w:ascii="宋体" w:hAnsi="宋体" w:cs="楷体"/>
          <w:b/>
          <w:sz w:val="32"/>
          <w:szCs w:val="32"/>
          <w:highlight w:val="none"/>
        </w:rPr>
        <w:t xml:space="preserve">中小企业声明函(货物)</w:t>
      </w:r>
      <w:r/>
    </w:p>
    <w:p>
      <w:pPr>
        <w:ind w:firstLine="480"/>
        <w:spacing w:line="460" w:lineRule="exact"/>
        <w:rPr>
          <w:rFonts w:hint="eastAsia" w:ascii="宋体" w:hAnsi="宋体" w:cs="楷体"/>
          <w:sz w:val="24"/>
          <w:highlight w:val="none"/>
        </w:rPr>
      </w:pPr>
      <w:r>
        <w:rPr>
          <w:rFonts w:hint="eastAsia" w:ascii="宋体" w:hAnsi="宋体" w:cs="楷体"/>
          <w:sz w:val="24"/>
          <w:highlight w:val="none"/>
        </w:rPr>
        <w:t xml:space="preserve">本公司（联合体）郑重声明，根据《政府采购促进中小企业发展管理办法》(财库[2020]46号)的规定，本公司（联合体）参加常州市政府采购中心组织的</w:t>
      </w:r>
      <w:r>
        <w:rPr>
          <w:rFonts w:hint="eastAsia" w:ascii="宋体" w:hAnsi="宋体" w:cs="楷体"/>
          <w:sz w:val="24"/>
          <w:highlight w:val="none"/>
          <w:u w:val="single"/>
        </w:rPr>
        <w:t xml:space="preserve">（采购单位名称）</w:t>
      </w:r>
      <w:r>
        <w:rPr>
          <w:rFonts w:hint="eastAsia" w:ascii="宋体" w:hAnsi="宋体" w:cs="楷体"/>
          <w:sz w:val="24"/>
          <w:highlight w:val="none"/>
        </w:rPr>
        <w:t xml:space="preserve">采购编号为</w:t>
      </w:r>
      <w:r>
        <w:rPr>
          <w:rFonts w:hint="eastAsia" w:ascii="宋体" w:hAnsi="宋体" w:cs="楷体"/>
          <w:sz w:val="24"/>
          <w:highlight w:val="none"/>
          <w:u w:val="single"/>
        </w:rPr>
        <w:t xml:space="preserve">    </w:t>
      </w:r>
      <w:r>
        <w:rPr>
          <w:rFonts w:hint="eastAsia" w:ascii="宋体" w:hAnsi="宋体" w:cs="楷体"/>
          <w:sz w:val="24"/>
          <w:highlight w:val="none"/>
        </w:rPr>
        <w:t xml:space="preserve">，</w:t>
      </w:r>
      <w:r>
        <w:rPr>
          <w:rFonts w:hint="eastAsia" w:ascii="宋体" w:hAnsi="宋体" w:cs="楷体"/>
          <w:sz w:val="24"/>
          <w:highlight w:val="none"/>
          <w:u w:val="single"/>
        </w:rPr>
        <w:t xml:space="preserve">（项目名称）（分包号：无）</w:t>
      </w:r>
      <w:r>
        <w:rPr>
          <w:rFonts w:hint="eastAsia" w:ascii="宋体" w:hAnsi="宋体" w:cs="楷体"/>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1253"/>
        <w:ind w:firstLine="480"/>
        <w:spacing w:before="0" w:after="0" w:line="46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（标的名称）</w:t>
      </w:r>
      <w:r>
        <w:rPr>
          <w:rFonts w:hint="eastAsia" w:ascii="宋体" w:hAnsi="宋体" w:eastAsia="宋体" w:cs="楷体"/>
          <w:sz w:val="24"/>
          <w:szCs w:val="24"/>
          <w:highlight w:val="none"/>
        </w:rPr>
        <w:t xml:space="preserve">，属于</w:t>
      </w:r>
      <w:r>
        <w:rPr>
          <w:rFonts w:hint="eastAsia" w:ascii="宋体" w:hAnsi="宋体" w:eastAsia="宋体" w:cs="楷体"/>
          <w:sz w:val="24"/>
          <w:szCs w:val="24"/>
          <w:highlight w:val="none"/>
          <w:u w:val="single"/>
        </w:rPr>
        <w:t xml:space="preserve">（采购文件中明确的所属行业）</w:t>
      </w:r>
      <w:r>
        <w:rPr>
          <w:rFonts w:hint="eastAsia" w:ascii="宋体" w:hAnsi="宋体" w:eastAsia="宋体" w:cs="楷体"/>
          <w:sz w:val="24"/>
          <w:szCs w:val="24"/>
          <w:highlight w:val="none"/>
        </w:rPr>
        <w:t xml:space="preserve">行业；制造商为</w:t>
      </w:r>
      <w:r>
        <w:rPr>
          <w:rFonts w:hint="eastAsia" w:ascii="宋体" w:hAnsi="宋体" w:eastAsia="宋体" w:cs="楷体"/>
          <w:sz w:val="24"/>
          <w:szCs w:val="24"/>
          <w:highlight w:val="none"/>
          <w:u w:val="single"/>
        </w:rPr>
        <w:t xml:space="preserve">（企业名称）</w:t>
      </w:r>
      <w:r>
        <w:rPr>
          <w:rFonts w:hint="eastAsia" w:ascii="宋体" w:hAnsi="宋体" w:eastAsia="宋体" w:cs="楷体"/>
          <w:sz w:val="24"/>
          <w:szCs w:val="24"/>
          <w:highlight w:val="none"/>
        </w:rPr>
        <w:t xml:space="preserve">，从业人员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（中型企业、小型企业、微型企业）</w:t>
      </w:r>
      <w:r>
        <w:rPr>
          <w:rFonts w:hint="eastAsia" w:ascii="宋体" w:hAnsi="宋体" w:eastAsia="宋体" w:cs="楷体"/>
          <w:sz w:val="24"/>
          <w:szCs w:val="24"/>
          <w:highlight w:val="none"/>
        </w:rPr>
        <w:t xml:space="preserve">。</w:t>
      </w:r>
      <w:r/>
    </w:p>
    <w:p>
      <w:pPr>
        <w:pStyle w:val="1253"/>
        <w:ind w:firstLine="480"/>
        <w:spacing w:before="0" w:after="0" w:line="46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（标的名称）</w:t>
      </w:r>
      <w:r>
        <w:rPr>
          <w:rFonts w:hint="eastAsia" w:ascii="宋体" w:hAnsi="宋体" w:eastAsia="宋体" w:cs="楷体"/>
          <w:sz w:val="24"/>
          <w:szCs w:val="24"/>
          <w:highlight w:val="none"/>
        </w:rPr>
        <w:t xml:space="preserve">，属于</w:t>
      </w:r>
      <w:r>
        <w:rPr>
          <w:rFonts w:hint="eastAsia" w:ascii="宋体" w:hAnsi="宋体" w:eastAsia="宋体" w:cs="楷体"/>
          <w:sz w:val="24"/>
          <w:szCs w:val="24"/>
          <w:highlight w:val="none"/>
          <w:u w:val="single"/>
        </w:rPr>
        <w:t xml:space="preserve">（采购文件中明确的所属行业）行业</w:t>
      </w:r>
      <w:r>
        <w:rPr>
          <w:rFonts w:hint="eastAsia" w:ascii="宋体" w:hAnsi="宋体" w:eastAsia="宋体" w:cs="楷体"/>
          <w:sz w:val="24"/>
          <w:szCs w:val="24"/>
          <w:highlight w:val="none"/>
        </w:rPr>
        <w:t xml:space="preserve">；制造商为</w:t>
      </w:r>
      <w:r>
        <w:rPr>
          <w:rFonts w:hint="eastAsia" w:ascii="宋体" w:hAnsi="宋体" w:eastAsia="宋体" w:cs="楷体"/>
          <w:sz w:val="24"/>
          <w:szCs w:val="24"/>
          <w:highlight w:val="none"/>
          <w:u w:val="single"/>
        </w:rPr>
        <w:t xml:space="preserve">（企业名称）</w:t>
      </w:r>
      <w:r>
        <w:rPr>
          <w:rFonts w:hint="eastAsia" w:ascii="宋体" w:hAnsi="宋体" w:eastAsia="宋体" w:cs="楷体"/>
          <w:sz w:val="24"/>
          <w:szCs w:val="24"/>
          <w:highlight w:val="none"/>
        </w:rPr>
        <w:t xml:space="preserve">，从业人员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（中型企业、小型企业、微型企业）</w:t>
      </w:r>
      <w:r>
        <w:rPr>
          <w:rFonts w:hint="eastAsia" w:ascii="宋体" w:hAnsi="宋体" w:eastAsia="宋体" w:cs="楷体"/>
          <w:sz w:val="24"/>
          <w:szCs w:val="24"/>
          <w:highlight w:val="none"/>
        </w:rPr>
        <w:t xml:space="preserve">。</w:t>
      </w:r>
      <w:r/>
    </w:p>
    <w:p>
      <w:pPr>
        <w:pStyle w:val="1253"/>
        <w:ind w:firstLine="480"/>
        <w:spacing w:before="0" w:after="0" w:line="46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w:t>
      </w:r>
      <w:r/>
    </w:p>
    <w:p>
      <w:pPr>
        <w:pStyle w:val="1253"/>
        <w:ind w:firstLine="480"/>
        <w:spacing w:before="0" w:after="0" w:line="46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以上企业，不属于大企业的分支机构，不存在控股股东为大企业的情形，也不存在与大企业的负责人为同一人的情形。</w:t>
      </w:r>
      <w:r/>
    </w:p>
    <w:p>
      <w:pPr>
        <w:ind w:firstLine="480"/>
        <w:spacing w:line="460" w:lineRule="exact"/>
        <w:rPr>
          <w:rFonts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p>
    <w:p>
      <w:pPr>
        <w:ind w:firstLine="480"/>
        <w:spacing w:line="460" w:lineRule="exact"/>
        <w:rPr>
          <w:rFonts w:ascii="宋体" w:hAnsi="宋体" w:cs="楷体"/>
          <w:sz w:val="24"/>
          <w:highlight w:val="none"/>
        </w:rPr>
      </w:pPr>
      <w:r>
        <w:rPr>
          <w:rFonts w:ascii="宋体" w:hAnsi="宋体" w:cs="楷体"/>
          <w:sz w:val="24"/>
          <w:highlight w:val="none"/>
        </w:rPr>
      </w:r>
      <w:r/>
    </w:p>
    <w:p>
      <w:pPr>
        <w:ind w:firstLine="3840"/>
        <w:spacing w:line="460" w:lineRule="exact"/>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p>
    <w:p>
      <w:pPr>
        <w:ind w:firstLine="4800"/>
        <w:spacing w:line="460" w:lineRule="exact"/>
        <w:rPr>
          <w:rFonts w:hint="eastAsia" w:ascii="宋体" w:hAnsi="宋体" w:cs="楷体"/>
          <w:sz w:val="24"/>
          <w:highlight w:val="none"/>
        </w:rPr>
      </w:pPr>
      <w:r>
        <w:rPr>
          <w:rFonts w:hint="eastAsia" w:ascii="宋体" w:hAnsi="宋体" w:cs="楷体"/>
          <w:sz w:val="24"/>
          <w:highlight w:val="none"/>
        </w:rPr>
        <w:t xml:space="preserve">日期：年 月 日</w:t>
      </w:r>
      <w:r/>
    </w:p>
    <w:p>
      <w:pPr>
        <w:ind w:firstLine="2650"/>
        <w:spacing w:line="360" w:lineRule="auto"/>
        <w:widowControl/>
        <w:rPr>
          <w:rFonts w:hint="eastAsia" w:ascii="宋体" w:hAnsi="宋体" w:cs="楷体"/>
          <w:b/>
          <w:sz w:val="24"/>
          <w:highlight w:val="none"/>
        </w:rPr>
      </w:pPr>
      <w:r>
        <w:rPr>
          <w:rFonts w:hint="eastAsia" w:ascii="宋体" w:hAnsi="宋体" w:cs="楷体"/>
          <w:b/>
          <w:sz w:val="24"/>
          <w:highlight w:val="none"/>
        </w:rPr>
      </w:r>
      <w:r/>
    </w:p>
    <w:p>
      <w:pPr>
        <w:pStyle w:val="764"/>
        <w:spacing w:line="440" w:lineRule="exact"/>
        <w:rPr>
          <w:rFonts w:hint="eastAsia" w:cs="楷体"/>
          <w:szCs w:val="20"/>
          <w:highlight w:val="none"/>
        </w:rPr>
      </w:pPr>
      <w:r>
        <w:rPr>
          <w:rFonts w:hint="eastAsia" w:cs="楷体"/>
          <w:highlight w:val="none"/>
        </w:rPr>
        <w:t xml:space="preserve">注：1、从业人员、营业收入和资产总额填报上一年度数据，无上一年度数据的新成立企业可不填报。</w:t>
      </w:r>
      <w:r/>
    </w:p>
    <w:p>
      <w:pPr>
        <w:pStyle w:val="1253"/>
        <w:ind w:firstLine="480"/>
        <w:rPr>
          <w:rFonts w:ascii="宋体" w:hAnsi="宋体" w:eastAsia="宋体" w:cs="楷体"/>
          <w:sz w:val="24"/>
          <w:szCs w:val="24"/>
          <w:highlight w:val="none"/>
        </w:rPr>
      </w:pPr>
      <w:r>
        <w:rPr>
          <w:rFonts w:hint="eastAsia" w:ascii="宋体" w:hAnsi="宋体" w:eastAsia="宋体" w:cs="楷体"/>
          <w:sz w:val="24"/>
          <w:szCs w:val="24"/>
          <w:highlight w:val="none"/>
        </w:rPr>
        <w:t xml:space="preserve">2、中小企业划型标准规定参考《工信部联企业[2011]300号》</w:t>
      </w:r>
      <w:r/>
    </w:p>
    <w:p>
      <w:pPr>
        <w:pStyle w:val="1253"/>
        <w:ind w:firstLine="0"/>
        <w:rPr>
          <w:rFonts w:hint="eastAsia"/>
          <w:highlight w:val="none"/>
        </w:rPr>
      </w:pPr>
      <w:r>
        <w:rPr>
          <w:rFonts w:hint="eastAsia"/>
          <w:highlight w:val="none"/>
        </w:rPr>
      </w:r>
      <w:r/>
    </w:p>
    <w:p>
      <w:pPr>
        <w:jc w:val="center"/>
        <w:spacing w:line="360" w:lineRule="auto"/>
        <w:widowControl/>
        <w:rPr>
          <w:rFonts w:ascii="宋体" w:hAnsi="宋体" w:cs="楷体"/>
          <w:b/>
          <w:sz w:val="32"/>
          <w:szCs w:val="32"/>
          <w:highlight w:val="none"/>
        </w:rPr>
      </w:pPr>
      <w:r>
        <w:rPr>
          <w:rFonts w:hint="eastAsia" w:ascii="宋体" w:hAnsi="宋体" w:cs="楷体"/>
          <w:b/>
          <w:sz w:val="32"/>
          <w:szCs w:val="32"/>
          <w:highlight w:val="none"/>
        </w:rPr>
        <w:t xml:space="preserve">中小企业声明函(工程、服务)</w:t>
      </w:r>
      <w:r/>
    </w:p>
    <w:p>
      <w:pPr>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本公司（联合体）郑重声明，根据《政府采购促进中小企业发展管理办法》(财库[2020]46号)的规定，本公司（联合体）参加常州市政府采购中心组织的</w:t>
      </w:r>
      <w:r>
        <w:rPr>
          <w:rFonts w:hint="eastAsia" w:ascii="宋体" w:hAnsi="宋体" w:cs="楷体"/>
          <w:sz w:val="24"/>
          <w:highlight w:val="none"/>
          <w:u w:val="single"/>
        </w:rPr>
        <w:t xml:space="preserve">（采购单位名称）</w:t>
      </w:r>
      <w:r>
        <w:rPr>
          <w:rFonts w:hint="eastAsia" w:ascii="宋体" w:hAnsi="宋体" w:cs="楷体"/>
          <w:sz w:val="24"/>
          <w:highlight w:val="none"/>
        </w:rPr>
        <w:t xml:space="preserve">采购编号为</w:t>
      </w:r>
      <w:r>
        <w:rPr>
          <w:rFonts w:hint="eastAsia" w:ascii="宋体" w:hAnsi="宋体" w:cs="楷体"/>
          <w:sz w:val="24"/>
          <w:highlight w:val="none"/>
          <w:u w:val="single"/>
        </w:rPr>
        <w:t xml:space="preserve">    </w:t>
      </w:r>
      <w:r>
        <w:rPr>
          <w:rFonts w:hint="eastAsia" w:ascii="宋体" w:hAnsi="宋体" w:cs="楷体"/>
          <w:sz w:val="24"/>
          <w:highlight w:val="none"/>
        </w:rPr>
        <w:t xml:space="preserve">，</w:t>
      </w:r>
      <w:r>
        <w:rPr>
          <w:rFonts w:hint="eastAsia" w:ascii="宋体" w:hAnsi="宋体" w:cs="楷体"/>
          <w:sz w:val="24"/>
          <w:highlight w:val="none"/>
          <w:u w:val="single"/>
        </w:rPr>
        <w:t xml:space="preserve">（项目名称）（分包号：无）</w:t>
      </w:r>
      <w:r>
        <w:rPr>
          <w:rFonts w:hint="eastAsia" w:ascii="宋体" w:hAnsi="宋体" w:cs="楷体"/>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125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（标的名称）</w:t>
      </w:r>
      <w:r>
        <w:rPr>
          <w:rFonts w:hint="eastAsia" w:ascii="宋体" w:hAnsi="宋体" w:eastAsia="宋体" w:cs="楷体"/>
          <w:sz w:val="24"/>
          <w:szCs w:val="24"/>
          <w:highlight w:val="none"/>
        </w:rPr>
        <w:t xml:space="preserve">，属于</w:t>
      </w:r>
      <w:r>
        <w:rPr>
          <w:rFonts w:hint="eastAsia" w:ascii="宋体" w:hAnsi="宋体" w:eastAsia="宋体" w:cs="楷体"/>
          <w:sz w:val="24"/>
          <w:szCs w:val="24"/>
          <w:highlight w:val="none"/>
          <w:u w:val="single"/>
        </w:rPr>
        <w:t xml:space="preserve">（采购文件中明确的所属行业）</w:t>
      </w:r>
      <w:r>
        <w:rPr>
          <w:rFonts w:hint="eastAsia" w:ascii="宋体" w:hAnsi="宋体" w:eastAsia="宋体" w:cs="楷体"/>
          <w:sz w:val="24"/>
          <w:szCs w:val="24"/>
          <w:highlight w:val="none"/>
        </w:rPr>
        <w:t xml:space="preserve">行业；制造商为</w:t>
      </w:r>
      <w:r>
        <w:rPr>
          <w:rFonts w:hint="eastAsia" w:ascii="宋体" w:hAnsi="宋体" w:eastAsia="宋体" w:cs="楷体"/>
          <w:sz w:val="24"/>
          <w:szCs w:val="24"/>
          <w:highlight w:val="none"/>
          <w:u w:val="single"/>
        </w:rPr>
        <w:t xml:space="preserve">（企业名称）</w:t>
      </w:r>
      <w:r>
        <w:rPr>
          <w:rFonts w:hint="eastAsia" w:ascii="宋体" w:hAnsi="宋体" w:eastAsia="宋体" w:cs="楷体"/>
          <w:sz w:val="24"/>
          <w:szCs w:val="24"/>
          <w:highlight w:val="none"/>
        </w:rPr>
        <w:t xml:space="preserve">，从业人员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（中型企业、小型企业、微型企业）</w:t>
      </w:r>
      <w:r>
        <w:rPr>
          <w:rFonts w:hint="eastAsia" w:ascii="宋体" w:hAnsi="宋体" w:eastAsia="宋体" w:cs="楷体"/>
          <w:sz w:val="24"/>
          <w:szCs w:val="24"/>
          <w:highlight w:val="none"/>
        </w:rPr>
        <w:t xml:space="preserve">。</w:t>
      </w:r>
      <w:r/>
    </w:p>
    <w:p>
      <w:pPr>
        <w:pStyle w:val="125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（标的名称）</w:t>
      </w:r>
      <w:r>
        <w:rPr>
          <w:rFonts w:hint="eastAsia" w:ascii="宋体" w:hAnsi="宋体" w:eastAsia="宋体" w:cs="楷体"/>
          <w:sz w:val="24"/>
          <w:szCs w:val="24"/>
          <w:highlight w:val="none"/>
        </w:rPr>
        <w:t xml:space="preserve">，属于</w:t>
      </w:r>
      <w:r>
        <w:rPr>
          <w:rFonts w:hint="eastAsia" w:ascii="宋体" w:hAnsi="宋体" w:eastAsia="宋体" w:cs="楷体"/>
          <w:sz w:val="24"/>
          <w:szCs w:val="24"/>
          <w:highlight w:val="none"/>
          <w:u w:val="single"/>
        </w:rPr>
        <w:t xml:space="preserve">（采购文件中明确的所属行业）</w:t>
      </w:r>
      <w:r>
        <w:rPr>
          <w:rFonts w:hint="eastAsia" w:ascii="宋体" w:hAnsi="宋体" w:eastAsia="宋体" w:cs="楷体"/>
          <w:sz w:val="24"/>
          <w:szCs w:val="24"/>
          <w:highlight w:val="none"/>
        </w:rPr>
        <w:t xml:space="preserve">行业；制造商为</w:t>
      </w:r>
      <w:r>
        <w:rPr>
          <w:rFonts w:hint="eastAsia" w:ascii="宋体" w:hAnsi="宋体" w:eastAsia="宋体" w:cs="楷体"/>
          <w:sz w:val="24"/>
          <w:szCs w:val="24"/>
          <w:highlight w:val="none"/>
          <w:u w:val="single"/>
        </w:rPr>
        <w:t xml:space="preserve">（企业名称）</w:t>
      </w:r>
      <w:r>
        <w:rPr>
          <w:rFonts w:hint="eastAsia" w:ascii="宋体" w:hAnsi="宋体" w:eastAsia="宋体" w:cs="楷体"/>
          <w:sz w:val="24"/>
          <w:szCs w:val="24"/>
          <w:highlight w:val="none"/>
        </w:rPr>
        <w:t xml:space="preserve">，从业人员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（中型企业、小型企业、微型企业）</w:t>
      </w:r>
      <w:r>
        <w:rPr>
          <w:rFonts w:hint="eastAsia" w:ascii="宋体" w:hAnsi="宋体" w:eastAsia="宋体" w:cs="楷体"/>
          <w:sz w:val="24"/>
          <w:szCs w:val="24"/>
          <w:highlight w:val="none"/>
        </w:rPr>
        <w:t xml:space="preserve">。</w:t>
      </w:r>
      <w:r/>
    </w:p>
    <w:p>
      <w:pPr>
        <w:pStyle w:val="125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w:t>
      </w:r>
      <w:r/>
    </w:p>
    <w:p>
      <w:pPr>
        <w:ind w:firstLine="480"/>
        <w:spacing w:line="440" w:lineRule="exact"/>
        <w:rPr>
          <w:rFonts w:hint="eastAsia" w:ascii="宋体" w:hAnsi="宋体" w:cs="楷体"/>
          <w:sz w:val="24"/>
          <w:highlight w:val="none"/>
        </w:rPr>
      </w:pPr>
      <w:r>
        <w:rPr>
          <w:rFonts w:hint="eastAsia" w:ascii="宋体" w:hAnsi="宋体" w:cs="楷体"/>
          <w:sz w:val="24"/>
          <w:highlight w:val="none"/>
        </w:rPr>
        <w:t xml:space="preserve">以上企业，不属于大企业的分支机构，不存在控股股东为大企业的情形，也不存在与大企业的负责人为同一人的情形。</w:t>
      </w:r>
      <w:r/>
    </w:p>
    <w:p>
      <w:pPr>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sz w:val="24"/>
          <w:highlight w:val="none"/>
        </w:rPr>
      </w:pPr>
      <w:r>
        <w:rPr>
          <w:rFonts w:hint="eastAsia" w:ascii="宋体" w:hAnsi="宋体" w:cs="楷体"/>
          <w:sz w:val="24"/>
          <w:highlight w:val="none"/>
        </w:rPr>
      </w:r>
      <w:r/>
    </w:p>
    <w:p>
      <w:pPr>
        <w:ind w:firstLine="3360"/>
        <w:spacing w:line="440" w:lineRule="exact"/>
        <w:rPr>
          <w:rFonts w:ascii="宋体" w:hAnsi="宋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p>
    <w:p>
      <w:pPr>
        <w:ind w:firstLine="4560"/>
        <w:spacing w:line="440" w:lineRule="exact"/>
        <w:rPr>
          <w:rFonts w:hint="eastAsia" w:ascii="宋体" w:hAnsi="宋体" w:cs="楷体"/>
          <w:sz w:val="24"/>
          <w:highlight w:val="none"/>
        </w:rPr>
      </w:pPr>
      <w:r>
        <w:rPr>
          <w:rFonts w:hint="eastAsia" w:ascii="宋体" w:hAnsi="宋体" w:cs="楷体"/>
          <w:sz w:val="24"/>
          <w:highlight w:val="none"/>
        </w:rPr>
        <w:t xml:space="preserve">日期：年 月 日</w:t>
      </w:r>
      <w:r/>
    </w:p>
    <w:p>
      <w:pPr>
        <w:pStyle w:val="1253"/>
        <w:ind w:firstLine="400"/>
        <w:rPr>
          <w:rFonts w:hint="eastAsia"/>
          <w:highlight w:val="none"/>
        </w:rPr>
      </w:pPr>
      <w:r>
        <w:rPr>
          <w:rFonts w:hint="eastAsia"/>
          <w:highlight w:val="none"/>
        </w:rPr>
      </w:r>
      <w:r/>
    </w:p>
    <w:p>
      <w:pPr>
        <w:pStyle w:val="764"/>
        <w:spacing w:line="440" w:lineRule="exact"/>
        <w:rPr>
          <w:rFonts w:cs="楷体"/>
          <w:highlight w:val="none"/>
        </w:rPr>
      </w:pPr>
      <w:r>
        <w:rPr>
          <w:rFonts w:hint="eastAsia" w:cs="楷体"/>
          <w:highlight w:val="none"/>
        </w:rPr>
        <w:t xml:space="preserve">注：1、从业人员、营业收入和资产总额填报上一年度数据，无上一年度数据的新成立企业可不填报。</w:t>
      </w:r>
      <w:r/>
    </w:p>
    <w:p>
      <w:pPr>
        <w:pStyle w:val="1253"/>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2、中小企业划型标准规定参考《工信部联企业[2011]300号》</w:t>
      </w:r>
      <w:r/>
    </w:p>
    <w:p>
      <w:pPr>
        <w:pStyle w:val="764"/>
        <w:spacing w:line="440" w:lineRule="exact"/>
        <w:rPr>
          <w:rFonts w:hint="eastAsia" w:cs="楷体"/>
          <w:highlight w:val="none"/>
        </w:rPr>
      </w:pPr>
      <w:r>
        <w:rPr>
          <w:rFonts w:hint="eastAsia" w:cs="楷体"/>
          <w:highlight w:val="none"/>
        </w:rPr>
      </w:r>
      <w:r/>
    </w:p>
    <w:p>
      <w:pPr>
        <w:pStyle w:val="764"/>
        <w:spacing w:line="440" w:lineRule="exact"/>
        <w:rPr>
          <w:rFonts w:hint="eastAsia" w:cs="楷体"/>
          <w:highlight w:val="none"/>
        </w:rPr>
      </w:pPr>
      <w:r>
        <w:rPr>
          <w:rFonts w:hint="eastAsia" w:cs="楷体"/>
          <w:highlight w:val="none"/>
        </w:rPr>
      </w:r>
      <w:r/>
    </w:p>
    <w:p>
      <w:pPr>
        <w:pStyle w:val="764"/>
        <w:spacing w:line="440" w:lineRule="exact"/>
        <w:rPr>
          <w:rFonts w:hint="eastAsia" w:cs="楷体"/>
          <w:highlight w:val="none"/>
        </w:rPr>
      </w:pPr>
      <w:r>
        <w:rPr>
          <w:rFonts w:hint="eastAsia" w:cs="楷体"/>
          <w:highlight w:val="none"/>
        </w:rPr>
      </w:r>
      <w:r/>
    </w:p>
    <w:p>
      <w:pPr>
        <w:jc w:val="left"/>
        <w:widowControl/>
        <w:rPr>
          <w:rFonts w:hint="eastAsia" w:ascii="宋体" w:hAnsi="宋体" w:cs="楷体"/>
          <w:sz w:val="24"/>
          <w:highlight w:val="none"/>
        </w:rPr>
      </w:pPr>
      <w:r>
        <w:rPr>
          <w:rFonts w:hint="eastAsia" w:ascii="宋体" w:hAnsi="宋体" w:cs="楷体"/>
          <w:sz w:val="24"/>
          <w:highlight w:val="none"/>
        </w:rPr>
      </w:r>
      <w:r/>
    </w:p>
    <w:p>
      <w:pPr>
        <w:pStyle w:val="1081"/>
        <w:rPr>
          <w:highlight w:val="none"/>
        </w:rPr>
      </w:pPr>
      <w:r>
        <w:rPr>
          <w:highlight w:val="none"/>
        </w:rPr>
      </w:r>
      <w:r/>
    </w:p>
    <w:p>
      <w:pPr>
        <w:jc w:val="center"/>
        <w:spacing w:line="400" w:lineRule="exact"/>
        <w:rPr>
          <w:b/>
          <w:sz w:val="32"/>
          <w:szCs w:val="32"/>
          <w:highlight w:val="none"/>
        </w:rPr>
        <w:outlineLvl w:val="1"/>
      </w:pPr>
      <w:r>
        <w:rPr>
          <w:rFonts w:hint="eastAsia"/>
          <w:b/>
          <w:bCs/>
          <w:sz w:val="32"/>
          <w:szCs w:val="32"/>
          <w:highlight w:val="none"/>
        </w:rPr>
        <w:t xml:space="preserve">五、</w:t>
      </w:r>
      <w:r>
        <w:rPr>
          <w:rFonts w:hint="eastAsia"/>
          <w:b/>
          <w:spacing w:val="20"/>
          <w:sz w:val="32"/>
          <w:szCs w:val="32"/>
          <w:highlight w:val="none"/>
        </w:rPr>
        <w:t xml:space="preserve">残疾人</w:t>
      </w:r>
      <w:r>
        <w:rPr>
          <w:rFonts w:hint="eastAsia"/>
          <w:b/>
          <w:bCs/>
          <w:sz w:val="32"/>
          <w:szCs w:val="32"/>
          <w:highlight w:val="none"/>
        </w:rPr>
        <w:t xml:space="preserve">福利性单位声明函</w:t>
      </w:r>
      <w:r>
        <w:rPr>
          <w:b/>
          <w:bCs/>
          <w:sz w:val="32"/>
          <w:szCs w:val="32"/>
          <w:highlight w:val="none"/>
        </w:rPr>
        <w:t xml:space="preserve">（实质性格式）</w:t>
      </w:r>
      <w:r/>
    </w:p>
    <w:p>
      <w:pPr>
        <w:ind w:firstLine="504"/>
        <w:spacing w:line="588" w:lineRule="exact"/>
        <w:rPr>
          <w:rFonts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 141</w:t>
      </w:r>
      <w:r>
        <w:rPr>
          <w:rFonts w:ascii="宋体" w:hAnsi="宋体"/>
          <w:spacing w:val="6"/>
          <w:sz w:val="24"/>
          <w:highlight w:val="none"/>
        </w:rPr>
        <w:t xml:space="preserve">号）的规定，本单位</w:t>
      </w:r>
      <w:r>
        <w:rPr>
          <w:rFonts w:ascii="宋体" w:hAnsi="宋体"/>
          <w:b/>
          <w:sz w:val="24"/>
          <w:highlight w:val="none"/>
        </w:rPr>
        <w:t xml:space="preserve">（请进行勾选）</w:t>
      </w:r>
      <w:r>
        <w:rPr>
          <w:rFonts w:ascii="宋体" w:hAnsi="宋体"/>
          <w:spacing w:val="6"/>
          <w:sz w:val="24"/>
          <w:highlight w:val="none"/>
        </w:rPr>
        <w:t xml:space="preserve">：</w:t>
      </w:r>
      <w:r/>
    </w:p>
    <w:p>
      <w:pPr>
        <w:ind w:firstLine="482"/>
        <w:spacing w:line="588" w:lineRule="exact"/>
        <w:rPr>
          <w:rFonts w:ascii="宋体" w:hAnsi="宋体"/>
          <w:b/>
          <w:spacing w:val="6"/>
          <w:sz w:val="24"/>
          <w:highlight w:val="none"/>
        </w:rPr>
      </w:pPr>
      <w:r>
        <w:rPr>
          <w:rFonts w:ascii="宋体" w:hAnsi="宋体"/>
          <w:b/>
          <w:sz w:val="24"/>
          <w:highlight w:val="none"/>
        </w:rPr>
        <w:t xml:space="preserve">□</w:t>
      </w:r>
      <w:r>
        <w:rPr>
          <w:rFonts w:ascii="宋体" w:hAnsi="宋体"/>
          <w:b/>
          <w:spacing w:val="6"/>
          <w:sz w:val="24"/>
          <w:highlight w:val="none"/>
        </w:rPr>
        <w:t xml:space="preserve">不属于符合条件的残疾人福利性单位。</w:t>
      </w:r>
      <w:r/>
    </w:p>
    <w:p>
      <w:pPr>
        <w:ind w:firstLine="482"/>
        <w:spacing w:line="588" w:lineRule="exact"/>
        <w:rPr>
          <w:rFonts w:ascii="宋体" w:hAnsi="宋体"/>
          <w:spacing w:val="6"/>
          <w:sz w:val="24"/>
          <w:highlight w:val="none"/>
        </w:rPr>
      </w:pPr>
      <w:r>
        <w:rPr>
          <w:rFonts w:ascii="宋体" w:hAnsi="宋体"/>
          <w:b/>
          <w:sz w:val="24"/>
          <w:highlight w:val="none"/>
        </w:rPr>
        <w:t xml:space="preserve">□</w:t>
      </w:r>
      <w:r>
        <w:rPr>
          <w:rFonts w:ascii="宋体" w:hAnsi="宋体"/>
          <w:b/>
          <w:spacing w:val="6"/>
          <w:sz w:val="24"/>
          <w:highlight w:val="none"/>
        </w:rPr>
        <w:t xml:space="preserve">属于符合条件的残疾人福利性单位，</w:t>
      </w:r>
      <w:r>
        <w:rPr>
          <w:rFonts w:ascii="宋体" w:hAnsi="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highlight w:val="none"/>
        </w:rPr>
      </w:pPr>
      <w:r>
        <w:rPr>
          <w:rFonts w:ascii="宋体" w:hAnsi="宋体"/>
          <w:b/>
          <w:spacing w:val="6"/>
          <w:sz w:val="24"/>
          <w:highlight w:val="none"/>
        </w:rPr>
        <w:t xml:space="preserve">本单位对上述声明的真实性负责。如有虚假，将依法承担相应责任。</w:t>
      </w:r>
      <w:r/>
    </w:p>
    <w:p>
      <w:pPr>
        <w:ind w:firstLine="504"/>
        <w:spacing w:line="588" w:lineRule="exact"/>
        <w:rPr>
          <w:rFonts w:ascii="宋体" w:hAnsi="宋体"/>
          <w:spacing w:val="6"/>
          <w:sz w:val="24"/>
          <w:highlight w:val="none"/>
        </w:rPr>
      </w:pPr>
      <w:r>
        <w:rPr>
          <w:rFonts w:ascii="宋体" w:hAnsi="宋体"/>
          <w:spacing w:val="6"/>
          <w:sz w:val="24"/>
          <w:highlight w:val="none"/>
        </w:rPr>
      </w:r>
      <w:r/>
    </w:p>
    <w:p>
      <w:pPr>
        <w:ind w:firstLine="504"/>
        <w:spacing w:line="588" w:lineRule="exact"/>
        <w:rPr>
          <w:rFonts w:ascii="宋体" w:hAnsi="宋体"/>
          <w:spacing w:val="6"/>
          <w:sz w:val="24"/>
          <w:highlight w:val="none"/>
        </w:rPr>
      </w:pPr>
      <w:r>
        <w:rPr>
          <w:rFonts w:ascii="宋体" w:hAnsi="宋体"/>
          <w:spacing w:val="6"/>
          <w:sz w:val="24"/>
          <w:highlight w:val="none"/>
        </w:rPr>
      </w:r>
      <w:r/>
    </w:p>
    <w:p>
      <w:pPr>
        <w:ind w:right="1560" w:firstLine="504"/>
        <w:jc w:val="center"/>
        <w:spacing w:line="588" w:lineRule="exact"/>
        <w:tabs>
          <w:tab w:val="left" w:pos="4860" w:leader="none"/>
        </w:tabs>
        <w:rPr>
          <w:rFonts w:ascii="宋体" w:hAnsi="宋体"/>
          <w:spacing w:val="6"/>
          <w:sz w:val="24"/>
          <w:highlight w:val="none"/>
        </w:rPr>
      </w:pPr>
      <w:r>
        <w:rPr>
          <w:rFonts w:ascii="宋体" w:hAnsi="宋体"/>
          <w:spacing w:val="6"/>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p>
    <w:p>
      <w:pPr>
        <w:ind w:right="1560" w:firstLine="504"/>
        <w:jc w:val="center"/>
        <w:spacing w:line="588" w:lineRule="exact"/>
        <w:tabs>
          <w:tab w:val="left" w:pos="4860" w:leader="none"/>
        </w:tabs>
        <w:rPr>
          <w:rFonts w:hint="eastAsia" w:ascii="宋体" w:hAnsi="宋体"/>
          <w:spacing w:val="6"/>
          <w:sz w:val="2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spacing w:val="6"/>
          <w:sz w:val="24"/>
          <w:highlight w:val="none"/>
        </w:rPr>
        <w:t xml:space="preserve"> </w:t>
      </w:r>
      <w:r>
        <w:rPr>
          <w:rFonts w:ascii="宋体" w:hAnsi="宋体"/>
          <w:spacing w:val="6"/>
          <w:sz w:val="24"/>
          <w:highlight w:val="none"/>
        </w:rPr>
        <w:t xml:space="preserve">         日  期</w:t>
      </w:r>
      <w:r>
        <w:rPr>
          <w:rFonts w:hint="eastAsia" w:ascii="宋体" w:hAnsi="宋体"/>
          <w:spacing w:val="6"/>
          <w:sz w:val="24"/>
          <w:highlight w:val="none"/>
        </w:rPr>
        <w:t xml:space="preserve">：</w:t>
      </w:r>
      <w:bookmarkEnd w:id="292"/>
      <w:r/>
      <w:r/>
    </w:p>
    <w:p>
      <w:pPr>
        <w:jc w:val="center"/>
        <w:spacing w:line="400" w:lineRule="exact"/>
        <w:rPr>
          <w:b/>
          <w:spacing w:val="20"/>
          <w:sz w:val="32"/>
          <w:szCs w:val="32"/>
          <w:highlight w:val="none"/>
        </w:rPr>
        <w:outlineLvl w:val="1"/>
      </w:pPr>
      <w:r/>
      <w:bookmarkStart w:id="293" w:name="_Toc30417"/>
      <w:r/>
      <w:bookmarkEnd w:id="293"/>
      <w:r/>
      <w:bookmarkStart w:id="294" w:name="_Toc373054875"/>
      <w:r/>
      <w:bookmarkEnd w:id="294"/>
      <w:r/>
      <w:bookmarkStart w:id="295" w:name="_Toc29116"/>
      <w:r/>
      <w:bookmarkEnd w:id="295"/>
      <w:r/>
      <w:bookmarkStart w:id="296" w:name="_Toc425"/>
      <w:r/>
      <w:bookmarkEnd w:id="296"/>
      <w:r>
        <w:rPr>
          <w:rFonts w:hint="eastAsia"/>
          <w:b/>
          <w:spacing w:val="20"/>
          <w:sz w:val="32"/>
          <w:szCs w:val="32"/>
          <w:highlight w:val="none"/>
        </w:rPr>
        <w:t xml:space="preserve">六、项目实施方案</w:t>
      </w:r>
      <w:r/>
    </w:p>
    <w:p>
      <w:pPr>
        <w:pStyle w:val="764"/>
        <w:rPr>
          <w:rFonts w:hint="eastAsia" w:ascii="Times New Roman" w:hAnsi="Times New Roman"/>
          <w:sz w:val="20"/>
          <w:szCs w:val="20"/>
          <w:highlight w:val="none"/>
        </w:rPr>
      </w:pPr>
      <w:r>
        <w:rPr>
          <w:rFonts w:hint="eastAsia" w:ascii="Times New Roman" w:hAnsi="Times New Roman"/>
          <w:sz w:val="20"/>
          <w:szCs w:val="20"/>
          <w:highlight w:val="none"/>
        </w:rPr>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采购文件中提出的需求是最基本的服务要求，各投标人须响应这些要求，并可以在此基础上，根据自身优势进一步优化。本方案可包括（但不限于）以下内容：</w:t>
      </w:r>
      <w:r/>
    </w:p>
    <w:p>
      <w:pPr>
        <w:numPr>
          <w:ilvl w:val="1"/>
          <w:numId w:val="11"/>
        </w:numPr>
        <w:spacing w:line="400" w:lineRule="exact"/>
        <w:rPr>
          <w:rFonts w:hint="eastAsia" w:ascii="宋体" w:hAnsi="宋体" w:cs="宋体"/>
          <w:sz w:val="24"/>
          <w:highlight w:val="none"/>
        </w:rPr>
      </w:pPr>
      <w:r>
        <w:rPr>
          <w:rFonts w:hint="eastAsia" w:ascii="宋体" w:hAnsi="宋体"/>
          <w:sz w:val="24"/>
          <w:highlight w:val="none"/>
        </w:rPr>
        <w:t xml:space="preserve">详细实施方案</w:t>
      </w:r>
      <w:r/>
    </w:p>
    <w:p>
      <w:pPr>
        <w:numPr>
          <w:ilvl w:val="1"/>
          <w:numId w:val="11"/>
        </w:numPr>
        <w:spacing w:line="400" w:lineRule="exact"/>
        <w:rPr>
          <w:rFonts w:hint="eastAsia" w:ascii="宋体" w:hAnsi="宋体" w:cs="宋体"/>
          <w:sz w:val="24"/>
          <w:highlight w:val="none"/>
        </w:rPr>
      </w:pPr>
      <w:r>
        <w:rPr>
          <w:rFonts w:hint="eastAsia" w:ascii="宋体" w:hAnsi="宋体" w:cs="宋体"/>
          <w:sz w:val="24"/>
          <w:highlight w:val="none"/>
        </w:rPr>
        <w:t xml:space="preserve">投标人应就人员配备、技术保证、项目质量、</w:t>
      </w:r>
      <w:r>
        <w:rPr>
          <w:rFonts w:hint="eastAsia" w:ascii="宋体" w:hAnsi="宋体"/>
          <w:sz w:val="24"/>
          <w:highlight w:val="none"/>
        </w:rPr>
        <w:t xml:space="preserve">服务期限</w:t>
      </w:r>
      <w:r>
        <w:rPr>
          <w:rFonts w:hint="eastAsia" w:ascii="宋体" w:hAnsi="宋体" w:cs="宋体"/>
          <w:sz w:val="24"/>
          <w:highlight w:val="none"/>
        </w:rPr>
        <w:t xml:space="preserve">等做出承诺</w:t>
      </w:r>
      <w:r/>
    </w:p>
    <w:p>
      <w:pPr>
        <w:numPr>
          <w:ilvl w:val="1"/>
          <w:numId w:val="11"/>
        </w:numPr>
        <w:spacing w:line="400" w:lineRule="exact"/>
        <w:rPr>
          <w:rFonts w:hint="eastAsia" w:ascii="宋体" w:hAnsi="宋体" w:cs="宋体"/>
          <w:sz w:val="24"/>
          <w:highlight w:val="none"/>
        </w:rPr>
      </w:pPr>
      <w:r>
        <w:rPr>
          <w:rFonts w:hint="eastAsia" w:ascii="宋体" w:hAnsi="宋体" w:cs="宋体"/>
          <w:bCs/>
          <w:sz w:val="24"/>
          <w:highlight w:val="none"/>
        </w:rPr>
        <w:t xml:space="preserve">对原始资料的调查与收集</w:t>
      </w:r>
      <w:r/>
    </w:p>
    <w:p>
      <w:pPr>
        <w:numPr>
          <w:ilvl w:val="1"/>
          <w:numId w:val="11"/>
        </w:numPr>
        <w:spacing w:line="400" w:lineRule="exact"/>
        <w:rPr>
          <w:rFonts w:hint="eastAsia" w:ascii="宋体" w:hAnsi="宋体" w:cs="宋体"/>
          <w:sz w:val="24"/>
          <w:highlight w:val="none"/>
        </w:rPr>
      </w:pPr>
      <w:r>
        <w:rPr>
          <w:rFonts w:hint="eastAsia" w:ascii="宋体" w:hAnsi="宋体" w:cs="宋体"/>
          <w:sz w:val="24"/>
          <w:highlight w:val="none"/>
        </w:rPr>
        <w:t xml:space="preserve">合理化建议（并提出相应可行的解决办法）</w:t>
      </w:r>
      <w:r/>
    </w:p>
    <w:p>
      <w:pPr>
        <w:numPr>
          <w:ilvl w:val="1"/>
          <w:numId w:val="11"/>
        </w:numPr>
        <w:spacing w:line="400" w:lineRule="exact"/>
        <w:rPr>
          <w:rFonts w:hint="eastAsia" w:ascii="宋体" w:hAnsi="宋体" w:cs="宋体"/>
          <w:sz w:val="24"/>
          <w:highlight w:val="none"/>
        </w:rPr>
      </w:pPr>
      <w:r>
        <w:rPr>
          <w:rFonts w:hint="eastAsia" w:ascii="宋体" w:hAnsi="宋体" w:cs="宋体"/>
          <w:sz w:val="24"/>
          <w:highlight w:val="none"/>
        </w:rPr>
        <w:t xml:space="preserve">需要招标人协助的事项</w:t>
      </w:r>
      <w:r/>
    </w:p>
    <w:p>
      <w:pPr>
        <w:numPr>
          <w:ilvl w:val="1"/>
          <w:numId w:val="11"/>
        </w:numPr>
        <w:spacing w:line="400" w:lineRule="exact"/>
        <w:rPr>
          <w:rFonts w:hint="eastAsia" w:ascii="宋体" w:hAnsi="宋体" w:cs="宋体"/>
          <w:sz w:val="24"/>
          <w:highlight w:val="none"/>
        </w:rPr>
      </w:pPr>
      <w:r>
        <w:rPr>
          <w:rFonts w:hint="eastAsia" w:ascii="宋体" w:hAnsi="宋体" w:cs="宋体"/>
          <w:sz w:val="24"/>
          <w:highlight w:val="none"/>
        </w:rPr>
        <w:t xml:space="preserve">投标人认为需要添加的内容</w:t>
      </w:r>
      <w:r/>
    </w:p>
    <w:p>
      <w:pPr>
        <w:ind w:firstLine="480"/>
        <w:spacing w:line="400" w:lineRule="exact"/>
        <w:rPr>
          <w:rFonts w:ascii="宋体" w:hAnsi="宋体"/>
          <w:sz w:val="24"/>
          <w:highlight w:val="none"/>
        </w:rPr>
      </w:pPr>
      <w:r>
        <w:rPr>
          <w:rFonts w:ascii="宋体" w:hAnsi="宋体"/>
          <w:sz w:val="24"/>
          <w:highlight w:val="none"/>
        </w:rPr>
      </w:r>
      <w:r/>
    </w:p>
    <w:p>
      <w:pPr>
        <w:pStyle w:val="1081"/>
        <w:rPr>
          <w:highlight w:val="none"/>
        </w:rPr>
      </w:pPr>
      <w:r>
        <w:rPr>
          <w:highlight w:val="none"/>
        </w:rPr>
      </w:r>
      <w:r/>
    </w:p>
    <w:p>
      <w:pPr>
        <w:ind w:firstLine="4414"/>
        <w:jc w:val="left"/>
        <w:spacing w:line="400" w:lineRule="exact"/>
        <w:widowControl/>
        <w:rPr>
          <w:rFonts w:hint="eastAsia" w:ascii="宋体" w:hAnsi="宋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sz w:val="24"/>
          <w:highlight w:val="none"/>
        </w:rPr>
        <w:t xml:space="preserve">  </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年    月    日</w:t>
      </w:r>
      <w:r/>
    </w:p>
    <w:p>
      <w:pPr>
        <w:jc w:val="center"/>
        <w:rPr>
          <w:rFonts w:hint="eastAsia" w:ascii="宋体" w:hAnsi="宋体"/>
          <w:sz w:val="24"/>
          <w:szCs w:val="20"/>
          <w:highlight w:val="none"/>
        </w:rPr>
      </w:pPr>
      <w:r>
        <w:rPr>
          <w:rFonts w:hint="eastAsia" w:ascii="宋体" w:hAnsi="宋体"/>
          <w:sz w:val="24"/>
          <w:szCs w:val="20"/>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pStyle w:val="1260"/>
        <w:rPr>
          <w:highlight w:val="none"/>
        </w:rPr>
      </w:pPr>
      <w:r>
        <w:rPr>
          <w:highlight w:val="none"/>
        </w:rPr>
      </w:r>
      <w:r/>
    </w:p>
    <w:p>
      <w:pPr>
        <w:pStyle w:val="1260"/>
        <w:rPr>
          <w:highlight w:val="none"/>
        </w:rPr>
      </w:pPr>
      <w:r>
        <w:rPr>
          <w:highlight w:val="none"/>
        </w:rPr>
      </w:r>
      <w:r/>
    </w:p>
    <w:p>
      <w:pPr>
        <w:pStyle w:val="1260"/>
        <w:rPr>
          <w:highlight w:val="none"/>
        </w:rPr>
      </w:pPr>
      <w:r>
        <w:rPr>
          <w:highlight w:val="none"/>
        </w:rPr>
      </w:r>
      <w:r/>
    </w:p>
    <w:p>
      <w:pPr>
        <w:pStyle w:val="1260"/>
        <w:rPr>
          <w:highlight w:val="none"/>
        </w:rPr>
      </w:pPr>
      <w:r>
        <w:rPr>
          <w:highlight w:val="none"/>
        </w:rPr>
      </w:r>
      <w:r/>
    </w:p>
    <w:p>
      <w:pPr>
        <w:pStyle w:val="1260"/>
        <w:rPr>
          <w:highlight w:val="none"/>
        </w:rPr>
      </w:pPr>
      <w:r>
        <w:rPr>
          <w:highlight w:val="none"/>
        </w:rPr>
      </w:r>
      <w:r/>
    </w:p>
    <w:p>
      <w:pPr>
        <w:pStyle w:val="1260"/>
        <w:rPr>
          <w:rFonts w:hint="eastAsia"/>
          <w:highlight w:val="none"/>
        </w:rPr>
      </w:pPr>
      <w:r>
        <w:rPr>
          <w:rFonts w:hint="eastAsia"/>
          <w:highlight w:val="none"/>
        </w:rPr>
      </w:r>
      <w:r/>
    </w:p>
    <w:p>
      <w:pPr>
        <w:pStyle w:val="1260"/>
        <w:rPr>
          <w:highlight w:val="none"/>
        </w:rPr>
      </w:pPr>
      <w:r>
        <w:rPr>
          <w:highlight w:val="none"/>
        </w:rPr>
      </w:r>
      <w:r/>
    </w:p>
    <w:p>
      <w:pPr>
        <w:jc w:val="center"/>
        <w:spacing w:line="400" w:lineRule="exact"/>
        <w:rPr>
          <w:rFonts w:hint="eastAsia"/>
          <w:b/>
          <w:spacing w:val="20"/>
          <w:sz w:val="32"/>
          <w:szCs w:val="32"/>
          <w:highlight w:val="none"/>
        </w:rPr>
        <w:outlineLvl w:val="1"/>
      </w:pPr>
      <w:r>
        <w:rPr>
          <w:rFonts w:hint="eastAsia"/>
          <w:b/>
          <w:spacing w:val="20"/>
          <w:sz w:val="32"/>
          <w:szCs w:val="32"/>
          <w:highlight w:val="none"/>
        </w:rPr>
        <w:t xml:space="preserve">七、基本服务承诺书</w:t>
      </w:r>
      <w:r/>
    </w:p>
    <w:p>
      <w:pPr>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numPr>
          <w:ilvl w:val="0"/>
          <w:numId w:val="12"/>
        </w:numPr>
        <w:ind w:firstLine="480"/>
        <w:spacing w:line="400" w:lineRule="exact"/>
        <w:rPr>
          <w:rFonts w:hint="eastAsia"/>
          <w:sz w:val="20"/>
          <w:szCs w:val="20"/>
          <w:highlight w:val="none"/>
        </w:rPr>
      </w:pPr>
      <w:r>
        <w:rPr>
          <w:rFonts w:hint="eastAsia" w:ascii="宋体" w:hAnsi="宋体"/>
          <w:bCs/>
          <w:sz w:val="24"/>
          <w:highlight w:val="none"/>
        </w:rPr>
        <w:t xml:space="preserve">我单位确保按中标结果确定价格并及时提供货物或服务。</w:t>
      </w:r>
      <w:r/>
    </w:p>
    <w:p>
      <w:pPr>
        <w:ind w:firstLine="480"/>
        <w:jc w:val="left"/>
        <w:spacing w:line="400" w:lineRule="exact"/>
        <w:rPr>
          <w:rFonts w:ascii="宋体" w:hAnsi="宋体"/>
          <w:bCs/>
          <w:sz w:val="24"/>
          <w:highlight w:val="none"/>
          <w:u w:val="single"/>
        </w:rPr>
      </w:pPr>
      <w:r>
        <w:rPr>
          <w:rFonts w:hint="eastAsia" w:ascii="宋体" w:hAnsi="宋体"/>
          <w:bCs/>
          <w:sz w:val="24"/>
          <w:highlight w:val="none"/>
        </w:rPr>
        <w:t xml:space="preserve">二、承诺的基本服务：（维保期、交货日期、是否响应付款方式等）</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三、需要采购人提供的配合：</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四、其他服务承诺：</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ind w:firstLine="600"/>
        <w:spacing w:line="400" w:lineRule="exact"/>
        <w:rPr>
          <w:rFonts w:ascii="宋体" w:hAnsi="宋体"/>
          <w:bCs/>
          <w:sz w:val="24"/>
          <w:highlight w:val="none"/>
        </w:rPr>
      </w:pPr>
      <w:r>
        <w:rPr>
          <w:rFonts w:ascii="宋体" w:hAnsi="宋体"/>
          <w:bCs/>
          <w:sz w:val="24"/>
          <w:highlight w:val="none"/>
        </w:rPr>
      </w:r>
      <w:r/>
    </w:p>
    <w:p>
      <w:pPr>
        <w:pStyle w:val="1081"/>
        <w:rPr>
          <w:highlight w:val="none"/>
        </w:rPr>
      </w:pPr>
      <w:r>
        <w:rPr>
          <w:highlight w:val="none"/>
        </w:rPr>
      </w:r>
      <w:r/>
    </w:p>
    <w:p>
      <w:pPr>
        <w:ind w:firstLine="4320"/>
        <w:spacing w:line="400" w:lineRule="exact"/>
        <w:rPr>
          <w:rFonts w:hint="eastAsia" w:ascii="宋体" w:hAnsi="宋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p>
    <w:p>
      <w:pPr>
        <w:jc w:val="center"/>
        <w:spacing w:line="400" w:lineRule="exact"/>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年    月    日</w:t>
      </w:r>
      <w:r/>
    </w:p>
    <w:p>
      <w:pPr>
        <w:pStyle w:val="1260"/>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jc w:val="center"/>
        <w:spacing w:line="400" w:lineRule="exact"/>
        <w:rPr>
          <w:b/>
          <w:spacing w:val="20"/>
          <w:sz w:val="32"/>
          <w:szCs w:val="32"/>
          <w:highlight w:val="none"/>
        </w:rPr>
        <w:outlineLvl w:val="1"/>
      </w:pPr>
      <w:r>
        <w:rPr>
          <w:rFonts w:hint="eastAsia"/>
          <w:b/>
          <w:spacing w:val="20"/>
          <w:sz w:val="32"/>
          <w:szCs w:val="32"/>
          <w:highlight w:val="none"/>
        </w:rPr>
        <w:t xml:space="preserve">八、法人授权书（实质性格式）</w:t>
      </w:r>
      <w:r/>
    </w:p>
    <w:p>
      <w:pPr>
        <w:pStyle w:val="1081"/>
        <w:rPr>
          <w:highlight w:val="none"/>
        </w:rPr>
      </w:pPr>
      <w:r>
        <w:rPr>
          <w:highlight w:val="none"/>
        </w:rPr>
      </w:r>
      <w:r/>
    </w:p>
    <w:p>
      <w:pPr>
        <w:ind w:firstLine="480"/>
        <w:jc w:val="left"/>
        <w:spacing w:line="360" w:lineRule="auto"/>
        <w:rPr>
          <w:rFonts w:hint="eastAsia" w:ascii="宋体" w:hAnsi="宋体"/>
          <w:sz w:val="24"/>
          <w:highlight w:val="none"/>
        </w:rPr>
      </w:pPr>
      <w:r>
        <w:rPr>
          <w:rFonts w:hint="eastAsia"/>
          <w:sz w:val="24"/>
          <w:highlight w:val="none"/>
        </w:rPr>
        <w:t xml:space="preserve">本授权书声明：</w:t>
      </w:r>
      <w:r>
        <w:rPr>
          <w:sz w:val="24"/>
          <w:highlight w:val="none"/>
        </w:rPr>
        <w:t xml:space="preserve">____________</w:t>
      </w:r>
      <w:r>
        <w:rPr>
          <w:rFonts w:hint="eastAsia"/>
          <w:sz w:val="24"/>
          <w:highlight w:val="none"/>
        </w:rPr>
        <w:t xml:space="preserve">（供应商名称）授权</w:t>
      </w:r>
      <w:r>
        <w:rPr>
          <w:sz w:val="24"/>
          <w:highlight w:val="none"/>
        </w:rPr>
        <w:t xml:space="preserve">________________</w:t>
      </w:r>
      <w:r>
        <w:rPr>
          <w:rFonts w:hint="eastAsia"/>
          <w:sz w:val="24"/>
          <w:highlight w:val="none"/>
        </w:rPr>
        <w:t xml:space="preserve">（被授权人的姓名）为我方就</w:t>
      </w:r>
      <w:r>
        <w:rPr>
          <w:sz w:val="24"/>
          <w:highlight w:val="none"/>
        </w:rPr>
        <w:t xml:space="preserve">JSZC-</w:t>
      </w:r>
      <w:r>
        <w:rPr>
          <w:sz w:val="24"/>
          <w:highlight w:val="none"/>
          <w:u w:val="single"/>
        </w:rPr>
        <w:t xml:space="preserve">        </w:t>
      </w:r>
      <w:r>
        <w:rPr>
          <w:rFonts w:hint="eastAsia"/>
          <w:sz w:val="24"/>
          <w:highlight w:val="none"/>
        </w:rPr>
        <w:t xml:space="preserve">号项目采购活动的合法代理人，以本单位名义全权处理一切与该项目采购有关的事务。</w:t>
      </w:r>
      <w:bookmarkStart w:id="297" w:name="_Hlk82432533"/>
      <w:r>
        <w:rPr>
          <w:rFonts w:hint="eastAsia" w:ascii="宋体" w:hAnsi="宋体"/>
          <w:sz w:val="24"/>
          <w:highlight w:val="none"/>
        </w:rPr>
        <w:t xml:space="preserve">代理人作出</w:t>
      </w:r>
      <w:bookmarkStart w:id="298" w:name="_Hlk89243734"/>
      <w:r>
        <w:rPr>
          <w:rFonts w:hint="eastAsia" w:ascii="宋体" w:hAnsi="宋体"/>
          <w:sz w:val="24"/>
          <w:highlight w:val="none"/>
        </w:rPr>
        <w:t xml:space="preserve">任何我单位放弃权利或承担义务的意思表示</w:t>
      </w:r>
      <w:bookmarkEnd w:id="298"/>
      <w:r>
        <w:rPr>
          <w:rFonts w:hint="eastAsia" w:ascii="宋体" w:hAnsi="宋体"/>
          <w:sz w:val="24"/>
          <w:highlight w:val="none"/>
        </w:rPr>
        <w:t xml:space="preserve">，</w:t>
      </w:r>
      <w:bookmarkStart w:id="299" w:name="_Hlk89243746"/>
      <w:r>
        <w:rPr>
          <w:rFonts w:hint="eastAsia" w:ascii="宋体" w:hAnsi="宋体"/>
          <w:sz w:val="24"/>
          <w:highlight w:val="none"/>
        </w:rPr>
        <w:t xml:space="preserve">应加盖我单位有效印章</w:t>
      </w:r>
      <w:bookmarkEnd w:id="299"/>
      <w:r>
        <w:rPr>
          <w:rFonts w:hint="eastAsia" w:ascii="宋体" w:hAnsi="宋体"/>
          <w:sz w:val="24"/>
          <w:highlight w:val="none"/>
        </w:rPr>
        <w:t xml:space="preserve">方对我单位具有约束力</w:t>
      </w:r>
      <w:bookmarkEnd w:id="297"/>
      <w:r>
        <w:rPr>
          <w:rFonts w:hint="eastAsia" w:ascii="宋体" w:hAnsi="宋体"/>
          <w:sz w:val="24"/>
          <w:highlight w:val="none"/>
        </w:rPr>
        <w:t xml:space="preserve">，我单位均予以承认。</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代理人无转委托权。</w:t>
      </w:r>
      <w:r/>
    </w:p>
    <w:p>
      <w:pPr>
        <w:ind w:firstLine="480"/>
        <w:spacing w:line="360" w:lineRule="auto"/>
        <w:tabs>
          <w:tab w:val="left" w:pos="360" w:leader="none"/>
        </w:tabs>
        <w:rPr>
          <w:sz w:val="24"/>
          <w:highlight w:val="none"/>
        </w:rPr>
      </w:pPr>
      <w:r>
        <w:rPr>
          <w:sz w:val="24"/>
          <w:highlight w:val="none"/>
        </w:rPr>
      </w:r>
      <w:r/>
    </w:p>
    <w:p>
      <w:pPr>
        <w:ind w:firstLine="480"/>
        <w:spacing w:line="360" w:lineRule="auto"/>
        <w:tabs>
          <w:tab w:val="left" w:pos="360" w:leader="none"/>
        </w:tabs>
        <w:rPr>
          <w:sz w:val="24"/>
          <w:highlight w:val="none"/>
        </w:rPr>
      </w:pPr>
      <w:r>
        <w:rPr>
          <w:rFonts w:hint="eastAsia"/>
          <w:sz w:val="24"/>
          <w:highlight w:val="none"/>
        </w:rPr>
        <w:t xml:space="preserve">本授权书于</w:t>
      </w:r>
      <w:r>
        <w:rPr>
          <w:sz w:val="24"/>
          <w:highlight w:val="none"/>
        </w:rPr>
        <w:t xml:space="preserve">______</w:t>
      </w:r>
      <w:r>
        <w:rPr>
          <w:rFonts w:hint="eastAsia"/>
          <w:sz w:val="24"/>
          <w:highlight w:val="none"/>
        </w:rPr>
        <w:t xml:space="preserve">年</w:t>
      </w:r>
      <w:r>
        <w:rPr>
          <w:sz w:val="24"/>
          <w:highlight w:val="none"/>
        </w:rPr>
        <w:t xml:space="preserve">____</w:t>
      </w:r>
      <w:r>
        <w:rPr>
          <w:rFonts w:hint="eastAsia"/>
          <w:sz w:val="24"/>
          <w:highlight w:val="none"/>
        </w:rPr>
        <w:t xml:space="preserve">月</w:t>
      </w:r>
      <w:r>
        <w:rPr>
          <w:sz w:val="24"/>
          <w:highlight w:val="none"/>
        </w:rPr>
        <w:t xml:space="preserve">____</w:t>
      </w:r>
      <w:r>
        <w:rPr>
          <w:rFonts w:hint="eastAsia"/>
          <w:sz w:val="24"/>
          <w:highlight w:val="none"/>
        </w:rPr>
        <w:t xml:space="preserve">日起生效，特此声明。</w:t>
      </w:r>
      <w:r/>
    </w:p>
    <w:p>
      <w:pPr>
        <w:ind w:firstLine="480"/>
        <w:spacing w:line="360" w:lineRule="auto"/>
        <w:tabs>
          <w:tab w:val="left" w:pos="360" w:leader="none"/>
        </w:tabs>
        <w:rPr>
          <w:sz w:val="24"/>
          <w:highlight w:val="none"/>
        </w:rPr>
      </w:pPr>
      <w:r>
        <w:rPr>
          <w:sz w:val="24"/>
          <w:highlight w:val="none"/>
        </w:rPr>
      </w:r>
      <w:r/>
    </w:p>
    <w:p>
      <w:pPr>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被授权人身份证号码：</w:t>
      </w:r>
      <w:r>
        <w:rPr>
          <w:sz w:val="24"/>
          <w:highlight w:val="none"/>
          <w:u w:val="single"/>
        </w:rPr>
        <w:t xml:space="preserve">                              </w:t>
      </w:r>
      <w:r/>
    </w:p>
    <w:p>
      <w:pPr>
        <w:ind w:firstLine="480"/>
        <w:spacing w:line="360" w:lineRule="auto"/>
        <w:tabs>
          <w:tab w:val="left" w:pos="360" w:leader="none"/>
        </w:tabs>
        <w:rPr>
          <w:sz w:val="24"/>
          <w:highlight w:val="none"/>
          <w:u w:val="single"/>
        </w:rPr>
      </w:pPr>
      <w:r>
        <w:rPr>
          <w:rFonts w:hint="eastAsia"/>
          <w:sz w:val="24"/>
          <w:highlight w:val="none"/>
        </w:rPr>
        <w:t xml:space="preserve">被授权人联系电话：（手机）</w:t>
      </w:r>
      <w:r>
        <w:rPr>
          <w:sz w:val="24"/>
          <w:highlight w:val="none"/>
          <w:u w:val="single"/>
        </w:rPr>
        <w:t xml:space="preserve">                          </w:t>
      </w:r>
      <w:r/>
    </w:p>
    <w:p>
      <w:pPr>
        <w:ind w:firstLine="480"/>
        <w:spacing w:line="360" w:lineRule="auto"/>
        <w:tabs>
          <w:tab w:val="left" w:pos="360" w:leader="none"/>
        </w:tabs>
        <w:rPr>
          <w:sz w:val="24"/>
          <w:highlight w:val="none"/>
          <w:u w:val="single"/>
        </w:rPr>
      </w:pPr>
      <w:r>
        <w:rPr>
          <w:rFonts w:hint="eastAsia" w:ascii="宋体" w:hAnsi="宋体" w:cs="楷体"/>
          <w:sz w:val="24"/>
          <w:highlight w:val="none"/>
        </w:rPr>
        <w:t xml:space="preserve">法定代表人身份证号码：</w:t>
      </w:r>
      <w:r>
        <w:rPr>
          <w:rFonts w:hint="eastAsia" w:ascii="宋体" w:hAnsi="宋体" w:cs="楷体"/>
          <w:sz w:val="24"/>
          <w:highlight w:val="none"/>
          <w:u w:val="single"/>
        </w:rPr>
        <w:t xml:space="preserve">                      </w:t>
      </w:r>
      <w:r/>
    </w:p>
    <w:p>
      <w:pPr>
        <w:ind w:firstLine="480"/>
        <w:jc w:val="left"/>
        <w:spacing w:line="360" w:lineRule="auto"/>
        <w:rPr>
          <w:sz w:val="20"/>
          <w:szCs w:val="20"/>
          <w:highlight w:val="none"/>
        </w:rPr>
      </w:pPr>
      <w:r>
        <w:rPr>
          <w:rFonts w:hint="eastAsia" w:ascii="宋体" w:hAnsi="宋体" w:cs="楷体"/>
          <w:sz w:val="24"/>
          <w:highlight w:val="none"/>
        </w:rPr>
        <w:t xml:space="preserve">法定代表人联系方式（手机）：</w:t>
      </w:r>
      <w:r>
        <w:rPr>
          <w:rFonts w:hint="eastAsia" w:ascii="宋体" w:hAnsi="宋体" w:cs="楷体"/>
          <w:sz w:val="24"/>
          <w:highlight w:val="none"/>
          <w:u w:val="single"/>
        </w:rPr>
        <w:t xml:space="preserve">              </w:t>
      </w:r>
      <w:r/>
    </w:p>
    <w:p>
      <w:pPr>
        <w:ind w:firstLine="4080"/>
        <w:spacing w:line="360" w:lineRule="auto"/>
        <w:tabs>
          <w:tab w:val="left" w:pos="360" w:leader="none"/>
        </w:tabs>
        <w:rPr>
          <w:sz w:val="24"/>
          <w:highlight w:val="none"/>
        </w:rPr>
      </w:pPr>
      <w:r>
        <w:rPr>
          <w:sz w:val="24"/>
          <w:highlight w:val="none"/>
        </w:rPr>
      </w:r>
      <w:r/>
    </w:p>
    <w:p>
      <w:pPr>
        <w:ind w:firstLine="4080"/>
        <w:spacing w:line="360" w:lineRule="auto"/>
        <w:tabs>
          <w:tab w:val="left" w:pos="360" w:leader="none"/>
        </w:tabs>
        <w:rPr>
          <w:sz w:val="24"/>
          <w:highlight w:val="none"/>
        </w:rPr>
      </w:pPr>
      <w:r>
        <w:rPr>
          <w:rFonts w:hint="eastAsia"/>
          <w:sz w:val="24"/>
          <w:highlight w:val="none"/>
        </w:rPr>
        <w:t xml:space="preserve">授权单位名称：</w:t>
      </w:r>
      <w:r>
        <w:rPr>
          <w:rFonts w:hint="eastAsia"/>
          <w:sz w:val="24"/>
          <w:highlight w:val="none"/>
          <w:u w:val="single"/>
        </w:rPr>
        <w:t xml:space="preserve">（加盖</w:t>
      </w:r>
      <w:r>
        <w:rPr>
          <w:sz w:val="24"/>
          <w:highlight w:val="none"/>
          <w:u w:val="single"/>
        </w:rPr>
        <w:t xml:space="preserve">CA</w:t>
      </w:r>
      <w:r>
        <w:rPr>
          <w:rFonts w:hint="eastAsia"/>
          <w:sz w:val="24"/>
          <w:highlight w:val="none"/>
          <w:u w:val="single"/>
        </w:rPr>
        <w:t xml:space="preserve">电子公章）</w:t>
      </w:r>
      <w:r/>
    </w:p>
    <w:p>
      <w:pPr>
        <w:ind w:firstLine="480"/>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单位地址：</w:t>
      </w:r>
      <w:r>
        <w:rPr>
          <w:sz w:val="24"/>
          <w:highlight w:val="none"/>
          <w:u w:val="single"/>
        </w:rPr>
        <w:t xml:space="preserve">                     </w:t>
      </w:r>
      <w:r/>
    </w:p>
    <w:p>
      <w:pPr>
        <w:ind w:firstLine="480"/>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日期：</w:t>
      </w:r>
      <w:bookmarkStart w:id="300" w:name="_Hlt26955070"/>
      <w:r/>
      <w:bookmarkEnd w:id="300"/>
      <w:r/>
      <w:bookmarkStart w:id="301" w:name="_Hlt26671380"/>
      <w:r/>
      <w:bookmarkEnd w:id="301"/>
      <w:r/>
      <w:bookmarkStart w:id="302" w:name="_格式3__银行出具的资信证明"/>
      <w:r/>
      <w:bookmarkEnd w:id="302"/>
      <w:r/>
      <w:r/>
    </w:p>
    <w:p>
      <w:pPr>
        <w:ind w:firstLine="480"/>
        <w:spacing w:line="360" w:lineRule="auto"/>
        <w:rPr>
          <w:rFonts w:ascii="宋体" w:hAnsi="宋体" w:cs="楷体"/>
          <w:sz w:val="24"/>
          <w:highlight w:val="none"/>
          <w:u w:val="single"/>
        </w:rPr>
      </w:pPr>
      <w:r>
        <w:rPr>
          <w:rFonts w:hint="eastAsia" w:ascii="宋体" w:hAnsi="宋体" w:cs="楷体"/>
          <w:sz w:val="24"/>
          <w:highlight w:val="none"/>
        </w:rPr>
        <w:t xml:space="preserve">注意事项：</w:t>
      </w:r>
      <w:r>
        <w:rPr>
          <w:rFonts w:hint="eastAsia" w:ascii="宋体" w:hAnsi="宋体" w:cs="楷体"/>
          <w:sz w:val="24"/>
          <w:highlight w:val="none"/>
          <w:u w:val="single"/>
        </w:rPr>
        <w:t xml:space="preserve">需附法定代表人第二代居民身份证复印件（正反面）和被授权人第二代居民身份证复印件（正反面）。</w:t>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jc w:val="center"/>
        <w:spacing w:line="400" w:lineRule="exact"/>
        <w:rPr>
          <w:rFonts w:hint="eastAsia"/>
          <w:b/>
          <w:spacing w:val="20"/>
          <w:sz w:val="32"/>
          <w:szCs w:val="32"/>
          <w:highlight w:val="none"/>
        </w:rPr>
        <w:outlineLvl w:val="1"/>
      </w:pPr>
      <w:r>
        <w:rPr>
          <w:rFonts w:hint="eastAsia"/>
          <w:b/>
          <w:spacing w:val="20"/>
          <w:sz w:val="32"/>
          <w:szCs w:val="32"/>
          <w:highlight w:val="none"/>
        </w:rPr>
        <w:t xml:space="preserve">九、资格承诺声明函</w:t>
      </w:r>
      <w:r>
        <w:rPr>
          <w:b/>
          <w:spacing w:val="20"/>
          <w:sz w:val="32"/>
          <w:szCs w:val="32"/>
          <w:highlight w:val="none"/>
        </w:rPr>
        <w:t xml:space="preserve">（实质性格式）</w:t>
      </w:r>
      <w:r/>
    </w:p>
    <w:p>
      <w:pPr>
        <w:spacing w:line="500" w:lineRule="exact"/>
        <w:rPr>
          <w:rFonts w:ascii="宋体" w:hAnsi="宋体" w:cs="楷体"/>
          <w:sz w:val="24"/>
          <w:highlight w:val="none"/>
        </w:rPr>
      </w:pPr>
      <w:r>
        <w:rPr>
          <w:rFonts w:hint="eastAsia" w:ascii="宋体" w:hAnsi="宋体" w:cs="楷体"/>
          <w:sz w:val="24"/>
          <w:highlight w:val="none"/>
        </w:rPr>
        <w:t xml:space="preserve">致本项目采购单位 ：</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按照《中华人民共和国政府采购法》第二十二条及采购文件的规定，我单位郑重声明如下：</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一、我单位全称为</w:t>
      </w:r>
      <w:r>
        <w:rPr>
          <w:rFonts w:ascii="宋体" w:hAnsi="宋体" w:cs="楷体"/>
          <w:sz w:val="24"/>
          <w:highlight w:val="none"/>
          <w:u w:val="single"/>
        </w:rPr>
        <w:t xml:space="preserve">                      </w:t>
      </w:r>
      <w:r>
        <w:rPr>
          <w:rFonts w:hint="eastAsia" w:ascii="宋体" w:hAnsi="宋体" w:cs="楷体"/>
          <w:sz w:val="24"/>
          <w:highlight w:val="none"/>
        </w:rPr>
        <w:t xml:space="preserve">，注册地点为</w:t>
      </w:r>
      <w:r>
        <w:rPr>
          <w:rFonts w:ascii="宋体" w:hAnsi="宋体" w:cs="楷体"/>
          <w:sz w:val="24"/>
          <w:highlight w:val="none"/>
          <w:u w:val="single"/>
        </w:rPr>
        <w:t xml:space="preserve">                        </w:t>
      </w:r>
      <w:r>
        <w:rPr>
          <w:rFonts w:hint="eastAsia" w:ascii="宋体" w:hAnsi="宋体" w:cs="楷体"/>
          <w:sz w:val="24"/>
          <w:highlight w:val="none"/>
        </w:rPr>
        <w:t xml:space="preserve">，统一社会信用代码为</w:t>
      </w:r>
      <w:r>
        <w:rPr>
          <w:rFonts w:ascii="宋体" w:hAnsi="宋体" w:cs="楷体"/>
          <w:sz w:val="24"/>
          <w:highlight w:val="none"/>
          <w:u w:val="single"/>
        </w:rPr>
        <w:t xml:space="preserve">                   </w:t>
      </w:r>
      <w:r>
        <w:rPr>
          <w:rFonts w:hint="eastAsia" w:ascii="宋体" w:hAnsi="宋体" w:cs="楷体"/>
          <w:sz w:val="24"/>
          <w:highlight w:val="none"/>
        </w:rPr>
        <w:t xml:space="preserve">，法定代表人（单位负责人）为</w:t>
      </w:r>
      <w:r>
        <w:rPr>
          <w:rFonts w:ascii="宋体" w:hAnsi="宋体" w:cs="楷体"/>
          <w:sz w:val="24"/>
          <w:highlight w:val="none"/>
          <w:u w:val="single"/>
        </w:rPr>
        <w:t xml:space="preserve">                    </w:t>
      </w:r>
      <w:r>
        <w:rPr>
          <w:rFonts w:hint="eastAsia" w:ascii="宋体" w:hAnsi="宋体" w:cs="楷体"/>
          <w:sz w:val="24"/>
          <w:highlight w:val="none"/>
        </w:rPr>
        <w:t xml:space="preserve">。</w:t>
      </w:r>
      <w:r>
        <w:rPr>
          <w:rFonts w:ascii="宋体" w:hAnsi="宋体" w:cs="楷体"/>
          <w:sz w:val="24"/>
          <w:highlight w:val="none"/>
        </w:rPr>
        <w:t xml:space="preserve">        </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二、我单位具有独立承担民事责任的能力。</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三、我单位具有良好的商业信誉和健全的财务会计制度。</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四、我单位具有履行合同所必需的设备和专业技术能力。</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五、我单位有依法缴纳税收和社会保障资金的良好记录。</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七、我单位具备法律、行政法规规定的其他条件。</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sz w:val="24"/>
          <w:highlight w:val="none"/>
        </w:rPr>
      </w:pPr>
      <w:r>
        <w:rPr>
          <w:rFonts w:ascii="宋体" w:hAnsi="宋体" w:cs="楷体"/>
          <w:sz w:val="24"/>
          <w:highlight w:val="none"/>
        </w:rPr>
      </w:r>
      <w:r/>
    </w:p>
    <w:p>
      <w:pPr>
        <w:pStyle w:val="1253"/>
        <w:ind w:firstLine="480"/>
        <w:rPr>
          <w:rFonts w:ascii="宋体" w:hAnsi="宋体" w:eastAsia="宋体" w:cs="楷体"/>
          <w:sz w:val="24"/>
          <w:szCs w:val="24"/>
          <w:highlight w:val="none"/>
        </w:rPr>
      </w:pPr>
      <w:r>
        <w:rPr>
          <w:rFonts w:ascii="宋体" w:hAnsi="宋体" w:eastAsia="宋体" w:cs="楷体"/>
          <w:sz w:val="24"/>
          <w:szCs w:val="24"/>
          <w:highlight w:val="none"/>
        </w:rPr>
      </w:r>
      <w:r/>
    </w:p>
    <w:p>
      <w:pPr>
        <w:ind w:firstLine="480"/>
        <w:jc w:val="center"/>
        <w:spacing w:line="500" w:lineRule="exact"/>
        <w:rPr>
          <w:rFonts w:ascii="宋体" w:hAnsi="宋体" w:cs="楷体"/>
          <w:sz w:val="24"/>
          <w:highlight w:val="none"/>
        </w:rPr>
      </w:pP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p>
    <w:p>
      <w:pPr>
        <w:ind w:firstLine="4320"/>
        <w:spacing w:line="400" w:lineRule="exact"/>
        <w:rPr>
          <w:rFonts w:hint="eastAsia" w:ascii="宋体" w:hAnsi="宋体" w:cs="楷体"/>
          <w:sz w:val="24"/>
          <w:highlight w:val="none"/>
        </w:rPr>
      </w:pPr>
      <w:r>
        <w:rPr>
          <w:rFonts w:hint="eastAsia" w:ascii="宋体" w:hAnsi="宋体" w:cs="楷体"/>
          <w:sz w:val="24"/>
          <w:highlight w:val="none"/>
        </w:rPr>
        <w:t xml:space="preserve">法定代表人（负责人）：</w:t>
      </w:r>
      <w:r/>
    </w:p>
    <w:p>
      <w:pPr>
        <w:ind w:firstLine="480"/>
        <w:jc w:val="center"/>
        <w:spacing w:line="500" w:lineRule="exact"/>
        <w:rPr>
          <w:rFonts w:ascii="宋体" w:hAnsi="宋体" w:cs="楷体"/>
          <w:sz w:val="24"/>
          <w:highlight w:val="none"/>
        </w:rPr>
      </w:pPr>
      <w:r>
        <w:rPr>
          <w:rFonts w:ascii="宋体" w:hAnsi="宋体" w:cs="楷体"/>
          <w:sz w:val="24"/>
          <w:highlight w:val="none"/>
        </w:rPr>
        <w:t xml:space="preserve">            </w:t>
      </w:r>
      <w:r>
        <w:rPr>
          <w:rFonts w:hint="eastAsia" w:ascii="宋体" w:hAnsi="宋体" w:cs="楷体"/>
          <w:sz w:val="24"/>
          <w:highlight w:val="none"/>
        </w:rPr>
        <w:t xml:space="preserve">日期：</w:t>
      </w:r>
      <w:r>
        <w:rPr>
          <w:rFonts w:ascii="宋体" w:hAnsi="宋体" w:cs="楷体"/>
          <w:sz w:val="24"/>
          <w:highlight w:val="none"/>
        </w:rPr>
        <w:t xml:space="preserve">    </w:t>
      </w:r>
      <w:r>
        <w:rPr>
          <w:rFonts w:hint="eastAsia" w:ascii="宋体" w:hAnsi="宋体" w:cs="楷体"/>
          <w:sz w:val="24"/>
          <w:highlight w:val="none"/>
        </w:rPr>
        <w:t xml:space="preserve">年</w:t>
      </w:r>
      <w:r>
        <w:rPr>
          <w:rFonts w:ascii="宋体" w:hAnsi="宋体" w:cs="楷体"/>
          <w:sz w:val="24"/>
          <w:highlight w:val="none"/>
        </w:rPr>
        <w:t xml:space="preserve">   </w:t>
      </w:r>
      <w:r>
        <w:rPr>
          <w:rFonts w:hint="eastAsia" w:ascii="宋体" w:hAnsi="宋体" w:cs="楷体"/>
          <w:sz w:val="24"/>
          <w:highlight w:val="none"/>
        </w:rPr>
        <w:t xml:space="preserve">月</w:t>
      </w:r>
      <w:r>
        <w:rPr>
          <w:rFonts w:ascii="宋体" w:hAnsi="宋体" w:cs="楷体"/>
          <w:sz w:val="24"/>
          <w:highlight w:val="none"/>
        </w:rPr>
        <w:t xml:space="preserve">   </w:t>
      </w:r>
      <w:r>
        <w:rPr>
          <w:rFonts w:hint="eastAsia" w:ascii="宋体" w:hAnsi="宋体" w:cs="楷体"/>
          <w:sz w:val="24"/>
          <w:highlight w:val="none"/>
        </w:rPr>
        <w:t xml:space="preserve">日</w:t>
      </w:r>
      <w:r/>
    </w:p>
    <w:p>
      <w:pPr>
        <w:spacing w:line="440" w:lineRule="exact"/>
        <w:widowControl/>
        <w:rPr>
          <w:rFonts w:ascii="宋体" w:hAnsi="宋体" w:cs="楷体"/>
          <w:sz w:val="24"/>
          <w:highlight w:val="none"/>
        </w:rPr>
      </w:pPr>
      <w:r>
        <w:rPr>
          <w:rFonts w:ascii="宋体" w:hAnsi="宋体" w:cs="楷体"/>
          <w:sz w:val="24"/>
          <w:highlight w:val="none"/>
        </w:rPr>
      </w:r>
      <w:r/>
    </w:p>
    <w:p>
      <w:pPr>
        <w:spacing w:line="440" w:lineRule="exact"/>
        <w:widowControl/>
        <w:rPr>
          <w:rFonts w:hint="eastAsia" w:ascii="宋体" w:hAnsi="宋体"/>
          <w:b/>
          <w:sz w:val="24"/>
          <w:highlight w:val="none"/>
        </w:rPr>
      </w:pPr>
      <w:r>
        <w:rPr>
          <w:rFonts w:hint="eastAsia" w:ascii="宋体" w:hAnsi="宋体"/>
          <w:b/>
          <w:sz w:val="24"/>
          <w:highlight w:val="none"/>
        </w:rPr>
      </w:r>
      <w:r/>
    </w:p>
    <w:p>
      <w:pPr>
        <w:spacing w:line="440" w:lineRule="exact"/>
        <w:widowControl/>
        <w:rPr>
          <w:rFonts w:ascii="宋体" w:hAnsi="宋体"/>
          <w:b/>
          <w:sz w:val="24"/>
          <w:highlight w:val="none"/>
        </w:rPr>
      </w:pPr>
      <w:r>
        <w:rPr>
          <w:rFonts w:ascii="宋体" w:hAnsi="宋体"/>
          <w:b/>
          <w:sz w:val="24"/>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260"/>
        <w:rPr>
          <w:highlight w:val="none"/>
        </w:rPr>
      </w:pPr>
      <w:r>
        <w:rPr>
          <w:highlight w:val="none"/>
        </w:rPr>
      </w:r>
      <w:r/>
    </w:p>
    <w:p>
      <w:pPr>
        <w:jc w:val="center"/>
        <w:spacing w:line="400" w:lineRule="exact"/>
        <w:rPr>
          <w:rFonts w:hint="eastAsia"/>
          <w:b/>
          <w:spacing w:val="20"/>
          <w:sz w:val="32"/>
          <w:szCs w:val="32"/>
          <w:highlight w:val="none"/>
        </w:rPr>
        <w:outlineLvl w:val="1"/>
      </w:pPr>
      <w:r>
        <w:rPr>
          <w:rFonts w:hint="eastAsia"/>
          <w:b/>
          <w:spacing w:val="20"/>
          <w:sz w:val="32"/>
          <w:szCs w:val="32"/>
          <w:highlight w:val="none"/>
        </w:rPr>
        <w:t xml:space="preserve">十、政府采购供应商信用承诺书</w:t>
      </w:r>
      <w:r>
        <w:rPr>
          <w:b/>
          <w:spacing w:val="20"/>
          <w:sz w:val="32"/>
          <w:szCs w:val="32"/>
          <w:highlight w:val="none"/>
        </w:rPr>
        <w:t xml:space="preserve">（实质性格式）</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五、承诺本单位自觉接受行政管理部门、行业组织、社会公众、新闻舆论的监督。 </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七、承诺本单位在信用中国（江苏）网站中无违法违规、较重或严重失信记录。 </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八、承诺本单位提出政府采购质疑和投诉坚持依法依规、诚实信用原则。</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九、根据政府采购相关法律法规的规定需要作出的其他承诺。                                         </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highlight w:val="none"/>
        </w:rPr>
      </w:pPr>
      <w:r>
        <w:rPr>
          <w:rFonts w:hint="eastAsia" w:ascii="宋体" w:hAnsi="宋体" w:cs="楷体"/>
          <w:sz w:val="24"/>
          <w:highlight w:val="none"/>
        </w:rPr>
      </w:r>
      <w:r/>
    </w:p>
    <w:p>
      <w:pPr>
        <w:ind w:firstLine="480"/>
        <w:spacing w:line="360" w:lineRule="auto"/>
        <w:rPr>
          <w:rFonts w:hint="eastAsia" w:ascii="宋体" w:hAnsi="宋体" w:cs="楷体"/>
          <w:sz w:val="24"/>
          <w:highlight w:val="none"/>
        </w:rPr>
      </w:pPr>
      <w:r>
        <w:rPr>
          <w:rFonts w:hint="eastAsia" w:ascii="宋体" w:hAnsi="宋体" w:cs="楷体"/>
          <w:sz w:val="24"/>
          <w:highlight w:val="none"/>
        </w:rPr>
      </w:r>
      <w:r/>
    </w:p>
    <w:p>
      <w:pPr>
        <w:ind w:firstLine="5040"/>
        <w:spacing w:line="400" w:lineRule="exact"/>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p>
    <w:p>
      <w:pPr>
        <w:ind w:firstLine="5040"/>
        <w:spacing w:line="400" w:lineRule="exact"/>
        <w:rPr>
          <w:rFonts w:hint="eastAsia" w:ascii="宋体" w:hAnsi="宋体" w:cs="楷体"/>
          <w:sz w:val="24"/>
          <w:highlight w:val="none"/>
        </w:rPr>
      </w:pPr>
      <w:r>
        <w:rPr>
          <w:rFonts w:hint="eastAsia" w:ascii="宋体" w:hAnsi="宋体" w:cs="楷体"/>
          <w:sz w:val="24"/>
          <w:highlight w:val="none"/>
        </w:rPr>
        <w:t xml:space="preserve">法定代表人（负责人）：</w:t>
      </w:r>
      <w:r/>
    </w:p>
    <w:p>
      <w:pPr>
        <w:pStyle w:val="1250"/>
        <w:ind w:right="0" w:firstLine="5160"/>
        <w:jc w:val="both"/>
        <w:spacing w:line="400" w:lineRule="exact"/>
        <w:rPr>
          <w:rFonts w:ascii="宋体" w:hAnsi="宋体" w:eastAsia="宋体" w:cs="楷体"/>
          <w:sz w:val="24"/>
          <w:szCs w:val="24"/>
          <w:highlight w:val="none"/>
        </w:rPr>
      </w:pPr>
      <w:r>
        <w:rPr>
          <w:rFonts w:hint="eastAsia" w:ascii="宋体" w:hAnsi="宋体" w:eastAsia="宋体" w:cs="楷体"/>
          <w:sz w:val="24"/>
          <w:szCs w:val="24"/>
          <w:highlight w:val="none"/>
        </w:rPr>
        <w:t xml:space="preserve">年   月   日</w:t>
      </w:r>
      <w:r/>
    </w:p>
    <w:p>
      <w:pPr>
        <w:pStyle w:val="1250"/>
        <w:ind w:right="0" w:firstLine="5160"/>
        <w:jc w:val="both"/>
        <w:spacing w:line="400" w:lineRule="exact"/>
        <w:rPr>
          <w:rFonts w:ascii="宋体" w:hAnsi="宋体" w:eastAsia="宋体" w:cs="楷体"/>
          <w:sz w:val="24"/>
          <w:szCs w:val="24"/>
          <w:highlight w:val="none"/>
        </w:rPr>
      </w:pPr>
      <w:r>
        <w:rPr>
          <w:rFonts w:ascii="宋体" w:hAnsi="宋体" w:eastAsia="宋体" w:cs="楷体"/>
          <w:sz w:val="24"/>
          <w:szCs w:val="24"/>
          <w:highlight w:val="none"/>
        </w:rPr>
      </w:r>
      <w:r/>
    </w:p>
    <w:p>
      <w:pPr>
        <w:pStyle w:val="1250"/>
        <w:ind w:right="0" w:firstLine="5160"/>
        <w:jc w:val="both"/>
        <w:spacing w:line="40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250"/>
        <w:ind w:right="0" w:firstLine="5160"/>
        <w:jc w:val="both"/>
        <w:spacing w:line="400" w:lineRule="exact"/>
        <w:rPr>
          <w:rFonts w:ascii="宋体" w:hAnsi="宋体" w:eastAsia="宋体" w:cs="楷体"/>
          <w:sz w:val="24"/>
          <w:szCs w:val="24"/>
          <w:highlight w:val="none"/>
        </w:rPr>
      </w:pPr>
      <w:r>
        <w:rPr>
          <w:rFonts w:ascii="宋体" w:hAnsi="宋体" w:eastAsia="宋体" w:cs="楷体"/>
          <w:sz w:val="24"/>
          <w:szCs w:val="24"/>
          <w:highlight w:val="none"/>
        </w:rPr>
      </w:r>
      <w:r/>
    </w:p>
    <w:p>
      <w:pPr>
        <w:pStyle w:val="1250"/>
        <w:ind w:right="0" w:firstLine="0"/>
        <w:jc w:val="both"/>
        <w:spacing w:line="40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jc w:val="center"/>
        <w:spacing w:line="400" w:lineRule="exact"/>
        <w:rPr>
          <w:rFonts w:hint="eastAsia"/>
          <w:b/>
          <w:spacing w:val="20"/>
          <w:sz w:val="32"/>
          <w:szCs w:val="32"/>
          <w:highlight w:val="none"/>
        </w:rPr>
        <w:outlineLvl w:val="1"/>
      </w:pPr>
      <w:r>
        <w:rPr>
          <w:rFonts w:hint="eastAsia"/>
          <w:b/>
          <w:spacing w:val="20"/>
          <w:sz w:val="32"/>
          <w:szCs w:val="32"/>
          <w:highlight w:val="none"/>
        </w:rPr>
      </w:r>
      <w:r/>
    </w:p>
    <w:p>
      <w:pPr>
        <w:jc w:val="center"/>
        <w:spacing w:line="400" w:lineRule="exact"/>
        <w:rPr>
          <w:b/>
          <w:spacing w:val="20"/>
          <w:sz w:val="32"/>
          <w:szCs w:val="32"/>
          <w:highlight w:val="none"/>
        </w:rPr>
        <w:outlineLvl w:val="1"/>
      </w:pPr>
      <w:r>
        <w:rPr>
          <w:rFonts w:hint="eastAsia"/>
          <w:b/>
          <w:spacing w:val="20"/>
          <w:sz w:val="32"/>
          <w:szCs w:val="32"/>
          <w:highlight w:val="none"/>
        </w:rPr>
        <w:t xml:space="preserve">十一、</w:t>
      </w:r>
      <w:r>
        <w:rPr>
          <w:b/>
          <w:spacing w:val="20"/>
          <w:sz w:val="32"/>
          <w:szCs w:val="32"/>
          <w:highlight w:val="none"/>
        </w:rPr>
        <w:t xml:space="preserve">联合体</w:t>
      </w:r>
      <w:r>
        <w:rPr>
          <w:rFonts w:hint="eastAsia"/>
          <w:b/>
          <w:spacing w:val="20"/>
          <w:sz w:val="32"/>
          <w:szCs w:val="32"/>
          <w:highlight w:val="none"/>
        </w:rPr>
        <w:t xml:space="preserve">协议</w:t>
      </w:r>
      <w:r>
        <w:rPr>
          <w:b/>
          <w:spacing w:val="20"/>
          <w:sz w:val="32"/>
          <w:szCs w:val="32"/>
          <w:highlight w:val="none"/>
        </w:rPr>
        <w:t xml:space="preserve">（实质性格式）</w:t>
      </w:r>
      <w:r/>
    </w:p>
    <w:p>
      <w:pPr>
        <w:spacing w:line="560" w:lineRule="exact"/>
        <w:rPr>
          <w:rFonts w:ascii="宋体" w:hAnsi="宋体"/>
          <w:sz w:val="24"/>
          <w:szCs w:val="21"/>
          <w:highlight w:val="none"/>
        </w:rPr>
      </w:pPr>
      <w:r/>
      <w:bookmarkStart w:id="303" w:name="_Hlk149905720"/>
      <w:r>
        <w:rPr>
          <w:rFonts w:hint="eastAsia" w:ascii="宋体" w:hAnsi="宋体"/>
          <w:sz w:val="24"/>
          <w:szCs w:val="21"/>
          <w:highlight w:val="none"/>
        </w:rPr>
        <w:t xml:space="preserve">（联合体中各供应商全称）在此达成以下协议：</w:t>
      </w:r>
      <w:r/>
    </w:p>
    <w:p>
      <w:pPr>
        <w:ind w:firstLine="645"/>
        <w:spacing w:line="56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 xml:space="preserve">……</w:t>
      </w:r>
      <w:r>
        <w:rPr>
          <w:rFonts w:hint="eastAsia" w:ascii="宋体" w:hAnsi="宋体"/>
          <w:sz w:val="24"/>
          <w:szCs w:val="21"/>
          <w:highlight w:val="none"/>
        </w:rPr>
        <w:t xml:space="preserve">自愿组成联合体，参加</w:t>
      </w:r>
      <w:r>
        <w:rPr>
          <w:rFonts w:hint="eastAsia"/>
          <w:sz w:val="24"/>
          <w:highlight w:val="none"/>
          <w:lang w:eastAsia="zh-CN"/>
        </w:rPr>
        <w:t xml:space="preserve">常州亿楷源工程咨询有限公司</w:t>
      </w:r>
      <w:r>
        <w:rPr>
          <w:rFonts w:hint="eastAsia" w:ascii="宋体" w:hAnsi="宋体"/>
          <w:sz w:val="24"/>
          <w:szCs w:val="21"/>
          <w:highlight w:val="none"/>
        </w:rPr>
        <w:t xml:space="preserve">组织的采购编号为</w:t>
      </w:r>
      <w:r>
        <w:rPr>
          <w:rFonts w:hint="eastAsia" w:ascii="宋体" w:hAnsi="宋体"/>
          <w:sz w:val="24"/>
          <w:szCs w:val="21"/>
          <w:highlight w:val="none"/>
          <w:u w:val="single"/>
        </w:rPr>
        <w:t xml:space="preserve">（编号全称），（项目全称）</w:t>
      </w:r>
      <w:r>
        <w:rPr>
          <w:rFonts w:hint="eastAsia" w:ascii="宋体" w:hAnsi="宋体"/>
          <w:sz w:val="24"/>
          <w:szCs w:val="21"/>
          <w:highlight w:val="none"/>
        </w:rPr>
        <w:t xml:space="preserve">项目 的政府采购活动，我联合体指定</w:t>
      </w:r>
      <w:r>
        <w:rPr>
          <w:rFonts w:hint="eastAsia" w:ascii="宋体" w:hAnsi="宋体"/>
          <w:sz w:val="24"/>
          <w:szCs w:val="21"/>
          <w:highlight w:val="none"/>
          <w:u w:val="single"/>
        </w:rPr>
        <w:t xml:space="preserve">（供应商*）</w:t>
      </w:r>
      <w:r>
        <w:rPr>
          <w:rFonts w:hint="eastAsia" w:ascii="宋体" w:hAnsi="宋体"/>
          <w:sz w:val="24"/>
          <w:szCs w:val="21"/>
          <w:highlight w:val="none"/>
        </w:rPr>
        <w:t xml:space="preserve">为牵头单位（牵头单位必须为联合体成员）。</w:t>
      </w:r>
      <w:r/>
    </w:p>
    <w:p>
      <w:pPr>
        <w:ind w:firstLine="645"/>
        <w:spacing w:line="56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、若我们联合中标、成交，（供应商单位</w:t>
      </w:r>
      <w:r>
        <w:rPr>
          <w:rFonts w:ascii="宋体" w:hAnsi="宋体"/>
          <w:sz w:val="24"/>
          <w:szCs w:val="21"/>
          <w:highlight w:val="none"/>
        </w:rPr>
        <w:t xml:space="preserve">1</w:t>
      </w:r>
      <w:r>
        <w:rPr>
          <w:rFonts w:hint="eastAsia" w:ascii="宋体" w:hAnsi="宋体"/>
          <w:sz w:val="24"/>
          <w:szCs w:val="21"/>
          <w:highlight w:val="none"/>
        </w:rPr>
        <w:t xml:space="preserve">全称）实施项目中（工作内容）部分工作，并承担相应的责任。（供应商单位</w:t>
      </w:r>
      <w:r>
        <w:rPr>
          <w:rFonts w:ascii="宋体" w:hAnsi="宋体"/>
          <w:sz w:val="24"/>
          <w:szCs w:val="21"/>
          <w:highlight w:val="none"/>
        </w:rPr>
        <w:t xml:space="preserve">2</w:t>
      </w:r>
      <w:r>
        <w:rPr>
          <w:rFonts w:hint="eastAsia" w:ascii="宋体" w:hAnsi="宋体"/>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、其中</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w:t>
      </w:r>
      <w:r/>
    </w:p>
    <w:p>
      <w:pPr>
        <w:ind w:firstLine="645"/>
        <w:spacing w:line="560" w:lineRule="exact"/>
        <w:rPr>
          <w:rFonts w:hint="eastAsia" w:ascii="宋体" w:hAnsi="宋体"/>
          <w:sz w:val="24"/>
          <w:szCs w:val="21"/>
          <w:highlight w:val="none"/>
        </w:rPr>
      </w:pPr>
      <w:r>
        <w:rPr>
          <w:rFonts w:hint="eastAsia" w:ascii="宋体" w:hAnsi="宋体"/>
          <w:sz w:val="24"/>
          <w:szCs w:val="21"/>
          <w:highlight w:val="none"/>
        </w:rPr>
      </w:r>
      <w:r/>
    </w:p>
    <w:p>
      <w:pPr>
        <w:ind w:firstLine="645"/>
        <w:spacing w:line="560" w:lineRule="exact"/>
        <w:rPr>
          <w:rFonts w:ascii="宋体" w:hAnsi="宋体"/>
          <w:sz w:val="24"/>
          <w:szCs w:val="21"/>
          <w:highlight w:val="none"/>
        </w:rPr>
      </w:pPr>
      <w:r>
        <w:rPr>
          <w:rFonts w:hint="eastAsia" w:ascii="宋体" w:hAnsi="宋体"/>
          <w:sz w:val="24"/>
          <w:szCs w:val="21"/>
          <w:highlight w:val="none"/>
        </w:rPr>
        <w:t xml:space="preserve">备注：本招标文件中要求加盖CA电子签章的地方，仅需加盖牵头单位的CA电子签章。</w:t>
      </w:r>
      <w:r/>
    </w:p>
    <w:p>
      <w:pPr>
        <w:ind w:firstLine="645"/>
        <w:spacing w:line="560" w:lineRule="exact"/>
        <w:rPr>
          <w:rFonts w:hint="eastAsia"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r/>
    </w:p>
    <w:p>
      <w:pPr>
        <w:ind w:firstLine="645"/>
        <w:jc w:val="right"/>
        <w:spacing w:line="560" w:lineRule="exact"/>
        <w:rPr>
          <w:rFonts w:ascii="宋体" w:hAnsi="宋体"/>
          <w:sz w:val="24"/>
          <w:szCs w:val="21"/>
          <w:highlight w:val="none"/>
        </w:rPr>
      </w:pPr>
      <w:r>
        <w:rPr>
          <w:rFonts w:hint="eastAsia" w:ascii="宋体" w:hAnsi="宋体"/>
          <w:sz w:val="24"/>
          <w:szCs w:val="21"/>
          <w:highlight w:val="none"/>
        </w:rPr>
        <w:t xml:space="preserve">联合体中各供应商全称（公章）：</w:t>
      </w:r>
      <w:r>
        <w:rPr>
          <w:rFonts w:ascii="宋体" w:hAnsi="宋体"/>
          <w:sz w:val="24"/>
          <w:szCs w:val="21"/>
          <w:highlight w:val="none"/>
        </w:rPr>
        <w:t xml:space="preserve">     </w:t>
      </w:r>
      <w:r/>
    </w:p>
    <w:p>
      <w:pPr>
        <w:ind w:firstLine="645"/>
        <w:spacing w:line="560" w:lineRule="exact"/>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日期：</w:t>
      </w:r>
      <w:bookmarkEnd w:id="303"/>
      <w:r/>
      <w:r/>
    </w:p>
    <w:p>
      <w:pPr>
        <w:ind w:left="480"/>
        <w:jc w:val="right"/>
        <w:spacing w:line="360" w:lineRule="auto"/>
        <w:rPr>
          <w:b/>
          <w:sz w:val="24"/>
          <w:highlight w:val="none"/>
        </w:rPr>
      </w:pPr>
      <w:r>
        <w:rPr>
          <w:b/>
          <w:sz w:val="24"/>
          <w:highlight w:val="none"/>
        </w:rPr>
      </w:r>
      <w:r/>
    </w:p>
    <w:p>
      <w:pPr>
        <w:ind w:firstLine="480"/>
        <w:spacing w:line="360" w:lineRule="auto"/>
        <w:tabs>
          <w:tab w:val="left" w:pos="8280" w:leader="none"/>
        </w:tabs>
        <w:rPr>
          <w:sz w:val="24"/>
          <w:highlight w:val="none"/>
        </w:rPr>
      </w:pPr>
      <w:r>
        <w:rPr>
          <w:sz w:val="24"/>
          <w:highlight w:val="none"/>
        </w:rPr>
      </w:r>
      <w:r/>
    </w:p>
    <w:p>
      <w:pPr>
        <w:ind w:firstLine="480"/>
        <w:spacing w:line="360" w:lineRule="auto"/>
        <w:tabs>
          <w:tab w:val="left" w:pos="8280" w:leader="none"/>
        </w:tabs>
        <w:rPr>
          <w:sz w:val="24"/>
          <w:highlight w:val="none"/>
        </w:rPr>
      </w:pPr>
      <w:r>
        <w:rPr>
          <w:sz w:val="24"/>
          <w:highlight w:val="none"/>
        </w:rPr>
      </w:r>
      <w:r/>
    </w:p>
    <w:p>
      <w:pPr>
        <w:pStyle w:val="1081"/>
        <w:rPr>
          <w:highlight w:val="none"/>
        </w:rPr>
      </w:pPr>
      <w:r>
        <w:rPr>
          <w:highlight w:val="none"/>
        </w:rPr>
      </w:r>
      <w:r/>
    </w:p>
    <w:p>
      <w:pPr>
        <w:spacing w:after="120" w:line="360" w:lineRule="auto"/>
        <w:rPr>
          <w:b/>
          <w:spacing w:val="20"/>
          <w:sz w:val="32"/>
          <w:szCs w:val="32"/>
          <w:highlight w:val="none"/>
        </w:rPr>
      </w:pPr>
      <w:r>
        <w:rPr>
          <w:b/>
          <w:spacing w:val="20"/>
          <w:sz w:val="32"/>
          <w:szCs w:val="32"/>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jc w:val="center"/>
        <w:spacing w:line="400" w:lineRule="exact"/>
        <w:rPr>
          <w:rFonts w:hint="eastAsia"/>
          <w:b/>
          <w:spacing w:val="20"/>
          <w:sz w:val="32"/>
          <w:szCs w:val="32"/>
          <w:highlight w:val="none"/>
        </w:rPr>
        <w:outlineLvl w:val="1"/>
      </w:pPr>
      <w:r>
        <w:rPr>
          <w:rFonts w:hint="eastAsia"/>
          <w:b/>
          <w:spacing w:val="20"/>
          <w:sz w:val="32"/>
          <w:szCs w:val="32"/>
          <w:highlight w:val="none"/>
        </w:rPr>
      </w:r>
      <w:r/>
    </w:p>
    <w:p>
      <w:pPr>
        <w:jc w:val="center"/>
        <w:spacing w:line="400" w:lineRule="exact"/>
        <w:rPr>
          <w:b/>
          <w:spacing w:val="20"/>
          <w:sz w:val="32"/>
          <w:szCs w:val="32"/>
          <w:highlight w:val="none"/>
        </w:rPr>
        <w:outlineLvl w:val="1"/>
      </w:pPr>
      <w:r>
        <w:rPr>
          <w:rFonts w:hint="eastAsia"/>
          <w:b/>
          <w:spacing w:val="20"/>
          <w:sz w:val="32"/>
          <w:szCs w:val="32"/>
          <w:highlight w:val="none"/>
        </w:rPr>
        <w:t xml:space="preserve">十二、投标函</w:t>
      </w:r>
      <w:r>
        <w:rPr>
          <w:b/>
          <w:spacing w:val="20"/>
          <w:sz w:val="32"/>
          <w:szCs w:val="32"/>
          <w:highlight w:val="none"/>
        </w:rPr>
        <w:t xml:space="preserve">（实质性格式）</w:t>
      </w:r>
      <w:r/>
    </w:p>
    <w:p>
      <w:pPr>
        <w:jc w:val="left"/>
        <w:spacing w:line="420" w:lineRule="exact"/>
        <w:rPr>
          <w:rFonts w:ascii="宋体" w:hAnsi="宋体"/>
          <w:sz w:val="24"/>
          <w:szCs w:val="21"/>
          <w:highlight w:val="none"/>
          <w:u w:val="single"/>
        </w:rPr>
      </w:pPr>
      <w:r>
        <w:rPr>
          <w:rFonts w:hint="eastAsia" w:ascii="宋体" w:hAnsi="宋体"/>
          <w:sz w:val="24"/>
          <w:szCs w:val="21"/>
          <w:highlight w:val="none"/>
        </w:rPr>
        <w:t xml:space="preserve">致： </w:t>
      </w:r>
      <w:r>
        <w:rPr>
          <w:rFonts w:ascii="宋体" w:hAnsi="宋体"/>
          <w:sz w:val="24"/>
          <w:szCs w:val="21"/>
          <w:highlight w:val="none"/>
          <w:u w:val="single"/>
        </w:rPr>
        <w:t xml:space="preserve">                    </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根据贵方的JSZC-</w:t>
      </w:r>
      <w:r>
        <w:rPr>
          <w:rFonts w:hint="eastAsia" w:ascii="宋体" w:hAnsi="宋体"/>
          <w:b/>
          <w:sz w:val="36"/>
          <w:highlight w:val="none"/>
          <w:u w:val="single"/>
        </w:rPr>
        <w:t xml:space="preserve">            </w:t>
      </w:r>
      <w:r>
        <w:rPr>
          <w:rFonts w:hint="eastAsia" w:ascii="宋体" w:hAnsi="宋体"/>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据此函，__________签字人兹宣布同意如下：</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1.按招标文件规定的各项要求，向采购人提供所需货物（包含与货物相关的服务）或服务。</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.与本投标有关的正式通讯地址为：</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地          址：</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传          真：</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投标人开户行：</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账          号： </w:t>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t xml:space="preserve"></w:t>
      </w:r>
      <w:bookmarkStart w:id="304" w:name="_Hlk149905800"/>
      <w:r>
        <w:rPr>
          <w:rFonts w:hint="eastAsia" w:ascii="宋体" w:hAnsi="宋体"/>
          <w:bCs/>
          <w:highlight w:val="none"/>
        </w:rPr>
        <w:t xml:space="preserve">投标单位名称：</w:t>
      </w:r>
      <w:r>
        <w:rPr>
          <w:rFonts w:hint="eastAsia" w:ascii="宋体" w:hAnsi="宋体" w:cs="楷体"/>
          <w:highlight w:val="none"/>
        </w:rPr>
        <w:t xml:space="preserve">（加盖CA电子公章）</w:t>
      </w:r>
      <w:bookmarkEnd w:id="304"/>
      <w:r/>
      <w:r/>
    </w:p>
    <w:p>
      <w:pPr>
        <w:ind w:left="420" w:firstLine="456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日期：________年____月____日</w:t>
      </w:r>
      <w:r/>
    </w:p>
    <w:p>
      <w:pPr>
        <w:pStyle w:val="764"/>
        <w:rPr>
          <w:rFonts w:hint="eastAsia" w:ascii="Times New Roman" w:hAnsi="Times New Roman"/>
          <w:sz w:val="20"/>
          <w:szCs w:val="20"/>
          <w:highlight w:val="none"/>
        </w:rPr>
      </w:pPr>
      <w:r>
        <w:rPr>
          <w:rFonts w:hint="eastAsia" w:ascii="Times New Roman" w:hAnsi="Times New Roman"/>
          <w:sz w:val="20"/>
          <w:szCs w:val="20"/>
          <w:highlight w:val="none"/>
        </w:rPr>
      </w:r>
      <w:r/>
    </w:p>
    <w:p>
      <w:pPr>
        <w:pStyle w:val="764"/>
        <w:rPr>
          <w:highlight w:val="none"/>
        </w:rPr>
      </w:pPr>
      <w:r>
        <w:rPr>
          <w:highlight w:val="none"/>
        </w:rPr>
      </w:r>
      <w:r/>
    </w:p>
    <w:p>
      <w:pPr>
        <w:pStyle w:val="764"/>
        <w:rPr>
          <w:highlight w:val="none"/>
        </w:rPr>
      </w:pPr>
      <w:r>
        <w:rPr>
          <w:highlight w:val="none"/>
        </w:rPr>
      </w:r>
      <w:r/>
    </w:p>
    <w:p>
      <w:pPr>
        <w:jc w:val="center"/>
        <w:rPr>
          <w:b/>
          <w:spacing w:val="20"/>
          <w:sz w:val="32"/>
          <w:szCs w:val="32"/>
          <w:highlight w:val="none"/>
        </w:rPr>
      </w:pPr>
      <w:r>
        <w:rPr>
          <w:b/>
          <w:spacing w:val="20"/>
          <w:sz w:val="32"/>
          <w:szCs w:val="32"/>
          <w:highlight w:val="none"/>
        </w:rPr>
      </w:r>
      <w:r/>
    </w:p>
    <w:p>
      <w:pPr>
        <w:pStyle w:val="1081"/>
        <w:rPr>
          <w:highlight w:val="none"/>
        </w:rPr>
      </w:pPr>
      <w:r>
        <w:rPr>
          <w:highlight w:val="none"/>
        </w:rPr>
      </w:r>
      <w:r/>
    </w:p>
    <w:p>
      <w:pPr>
        <w:pStyle w:val="1081"/>
        <w:rPr>
          <w:highlight w:val="none"/>
        </w:rPr>
      </w:pPr>
      <w:r>
        <w:rPr>
          <w:highlight w:val="none"/>
        </w:rPr>
      </w:r>
      <w:r/>
    </w:p>
    <w:p>
      <w:pPr>
        <w:jc w:val="center"/>
        <w:spacing w:line="400" w:lineRule="exact"/>
        <w:rPr>
          <w:rFonts w:hint="eastAsia"/>
          <w:b/>
          <w:spacing w:val="20"/>
          <w:sz w:val="32"/>
          <w:szCs w:val="32"/>
          <w:highlight w:val="none"/>
        </w:rPr>
        <w:outlineLvl w:val="1"/>
      </w:pPr>
      <w:r>
        <w:rPr>
          <w:rFonts w:hint="eastAsia"/>
          <w:b/>
          <w:spacing w:val="20"/>
          <w:sz w:val="32"/>
          <w:szCs w:val="32"/>
          <w:highlight w:val="none"/>
        </w:rPr>
      </w:r>
      <w:r/>
    </w:p>
    <w:p>
      <w:pPr>
        <w:jc w:val="center"/>
        <w:spacing w:line="400" w:lineRule="exact"/>
        <w:rPr>
          <w:rFonts w:hint="eastAsia"/>
          <w:b/>
          <w:spacing w:val="20"/>
          <w:sz w:val="32"/>
          <w:szCs w:val="32"/>
          <w:highlight w:val="none"/>
        </w:rPr>
        <w:outlineLvl w:val="1"/>
      </w:pPr>
      <w:r>
        <w:rPr>
          <w:rFonts w:hint="eastAsia"/>
          <w:b/>
          <w:spacing w:val="20"/>
          <w:sz w:val="32"/>
          <w:szCs w:val="32"/>
          <w:highlight w:val="none"/>
        </w:rPr>
        <w:t xml:space="preserve">十三、技术偏离表</w:t>
      </w:r>
      <w:r>
        <w:rPr>
          <w:b/>
          <w:spacing w:val="20"/>
          <w:sz w:val="32"/>
          <w:szCs w:val="32"/>
          <w:highlight w:val="none"/>
        </w:rPr>
        <w:t xml:space="preserve">（实质性格式）</w:t>
      </w:r>
      <w:r/>
    </w:p>
    <w:p>
      <w:pPr>
        <w:jc w:val="center"/>
        <w:rPr>
          <w:sz w:val="30"/>
          <w:szCs w:val="30"/>
          <w:highlight w:val="none"/>
        </w:rPr>
      </w:pPr>
      <w:r>
        <w:rPr>
          <w:sz w:val="30"/>
          <w:szCs w:val="30"/>
          <w:highlight w:val="none"/>
        </w:rPr>
      </w:r>
      <w:r/>
    </w:p>
    <w:p>
      <w:pPr>
        <w:jc w:val="center"/>
        <w:rPr>
          <w:sz w:val="36"/>
          <w:szCs w:val="36"/>
          <w:highlight w:val="none"/>
        </w:rPr>
      </w:pPr>
      <w:r>
        <w:rPr>
          <w:sz w:val="36"/>
          <w:szCs w:val="36"/>
          <w:highlight w:val="none"/>
        </w:rPr>
      </w:r>
      <w:r/>
    </w:p>
    <w:p>
      <w:pPr>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p>
    <w:tbl>
      <w:tblPr>
        <w:tblStyle w:val="76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highlight w:val="none"/>
              </w:rPr>
            </w:pPr>
            <w:r>
              <w:rPr>
                <w:rFonts w:hint="eastAsia"/>
                <w:b/>
                <w:bCs/>
                <w:sz w:val="24"/>
                <w:highlight w:val="none"/>
              </w:rPr>
              <w:t xml:space="preserve">对本项目采购文件要求的偏离情况</w:t>
            </w:r>
            <w:r>
              <w:rPr>
                <w:b/>
                <w:bCs/>
                <w:sz w:val="24"/>
                <w:highlight w:val="none"/>
              </w:rPr>
              <w:t xml:space="preserve">(</w:t>
            </w:r>
            <w:r>
              <w:rPr>
                <w:rFonts w:hint="eastAsia"/>
                <w:b/>
                <w:bCs/>
                <w:sz w:val="24"/>
                <w:highlight w:val="none"/>
              </w:rPr>
              <w:t xml:space="preserve">请进行勾选</w:t>
            </w:r>
            <w:r>
              <w:rPr>
                <w:b/>
                <w:bCs/>
                <w:sz w:val="24"/>
                <w:highlight w:val="none"/>
              </w:rPr>
              <w:t xml:space="preserve">)</w:t>
            </w:r>
            <w:r>
              <w:rPr>
                <w:rFonts w:hint="eastAsia"/>
                <w:b/>
                <w:bCs/>
                <w:sz w:val="24"/>
                <w:highlight w:val="none"/>
              </w:rPr>
              <w:t xml:space="preserve">：</w:t>
            </w:r>
            <w:r/>
          </w:p>
          <w:p>
            <w:pPr>
              <w:rPr>
                <w:sz w:val="24"/>
                <w:highlight w:val="none"/>
              </w:rPr>
            </w:pPr>
            <w:r>
              <w:rPr>
                <w:rFonts w:hint="eastAsia"/>
                <w:sz w:val="24"/>
                <w:highlight w:val="none"/>
              </w:rPr>
              <w:t xml:space="preserve">□无偏离（如无偏离，仅勾选无偏离即可）</w:t>
            </w:r>
            <w:r/>
          </w:p>
          <w:p>
            <w:pPr>
              <w:rPr>
                <w:sz w:val="24"/>
                <w:highlight w:val="none"/>
              </w:rPr>
            </w:pPr>
            <w:r>
              <w:rPr>
                <w:rFonts w:hint="eastAsia"/>
                <w:sz w:val="24"/>
                <w:highlight w:val="none"/>
              </w:rPr>
              <w:t xml:space="preserve">□有偏离（如有偏离，则应在本表中对</w:t>
            </w:r>
            <w:r>
              <w:rPr>
                <w:rFonts w:hint="eastAsia"/>
                <w:b/>
                <w:bCs/>
                <w:sz w:val="24"/>
                <w:highlight w:val="none"/>
              </w:rPr>
              <w:t xml:space="preserve">偏离项</w:t>
            </w:r>
            <w:r>
              <w:rPr>
                <w:rFonts w:hint="eastAsia"/>
                <w:sz w:val="24"/>
                <w:highlight w:val="none"/>
              </w:rPr>
              <w:t xml:space="preserve">逐一罗列）</w:t>
            </w:r>
            <w:r/>
          </w:p>
        </w:tc>
      </w:tr>
      <w:tr>
        <w:trPr>
          <w:jc w:val="center"/>
          <w:trHeight w:val="1053"/>
        </w:trPr>
        <w:tc>
          <w:tcPr>
            <w:tcW w:w="775" w:type="dxa"/>
            <w:vAlign w:val="center"/>
            <w:textDirection w:val="lrTb"/>
            <w:noWrap w:val="false"/>
          </w:tcPr>
          <w:p>
            <w:pPr>
              <w:jc w:val="center"/>
              <w:rPr>
                <w:sz w:val="24"/>
                <w:highlight w:val="none"/>
              </w:rPr>
            </w:pPr>
            <w:r>
              <w:rPr>
                <w:sz w:val="24"/>
                <w:highlight w:val="none"/>
              </w:rPr>
              <w:t xml:space="preserve">序号</w:t>
            </w:r>
            <w:r/>
          </w:p>
        </w:tc>
        <w:tc>
          <w:tcPr>
            <w:tcW w:w="1482" w:type="dxa"/>
            <w:vAlign w:val="center"/>
            <w:textDirection w:val="lrTb"/>
            <w:noWrap w:val="false"/>
          </w:tcPr>
          <w:p>
            <w:pPr>
              <w:jc w:val="center"/>
              <w:rPr>
                <w:sz w:val="24"/>
                <w:highlight w:val="none"/>
              </w:rPr>
            </w:pPr>
            <w:r>
              <w:rPr>
                <w:rFonts w:hint="eastAsia"/>
                <w:sz w:val="24"/>
                <w:highlight w:val="none"/>
              </w:rPr>
              <w:t xml:space="preserve">招标</w:t>
            </w:r>
            <w:r>
              <w:rPr>
                <w:sz w:val="24"/>
                <w:highlight w:val="none"/>
              </w:rPr>
              <w:t xml:space="preserve">文件条目号(页码)</w:t>
            </w:r>
            <w:r/>
          </w:p>
        </w:tc>
        <w:tc>
          <w:tcPr>
            <w:tcW w:w="2384" w:type="dxa"/>
            <w:vAlign w:val="center"/>
            <w:textDirection w:val="lrTb"/>
            <w:noWrap w:val="false"/>
          </w:tcPr>
          <w:p>
            <w:pPr>
              <w:jc w:val="center"/>
              <w:rPr>
                <w:sz w:val="24"/>
                <w:highlight w:val="none"/>
              </w:rPr>
            </w:pPr>
            <w:r>
              <w:rPr>
                <w:rFonts w:hint="eastAsia"/>
                <w:sz w:val="24"/>
                <w:highlight w:val="none"/>
              </w:rPr>
              <w:t xml:space="preserve">招标</w:t>
            </w:r>
            <w:r>
              <w:rPr>
                <w:sz w:val="24"/>
                <w:highlight w:val="none"/>
              </w:rPr>
              <w:t xml:space="preserve">文件要求</w:t>
            </w:r>
            <w:r/>
          </w:p>
        </w:tc>
        <w:tc>
          <w:tcPr>
            <w:tcW w:w="2126" w:type="dxa"/>
            <w:vAlign w:val="center"/>
            <w:textDirection w:val="lrTb"/>
            <w:noWrap w:val="false"/>
          </w:tcPr>
          <w:p>
            <w:pPr>
              <w:jc w:val="center"/>
              <w:rPr>
                <w:sz w:val="24"/>
                <w:highlight w:val="none"/>
              </w:rPr>
            </w:pPr>
            <w:r>
              <w:rPr>
                <w:sz w:val="24"/>
                <w:highlight w:val="none"/>
              </w:rPr>
              <w:t xml:space="preserve">响应内容</w:t>
            </w:r>
            <w:r/>
          </w:p>
        </w:tc>
        <w:tc>
          <w:tcPr>
            <w:tcW w:w="1875" w:type="dxa"/>
            <w:vAlign w:val="center"/>
            <w:textDirection w:val="lrTb"/>
            <w:noWrap w:val="false"/>
          </w:tcPr>
          <w:p>
            <w:pPr>
              <w:jc w:val="center"/>
              <w:rPr>
                <w:sz w:val="24"/>
                <w:highlight w:val="none"/>
              </w:rPr>
            </w:pPr>
            <w:r>
              <w:rPr>
                <w:sz w:val="24"/>
                <w:highlight w:val="none"/>
              </w:rPr>
              <w:t xml:space="preserve">偏离情况</w:t>
            </w:r>
            <w:r/>
          </w:p>
          <w:p>
            <w:pPr>
              <w:jc w:val="center"/>
              <w:rPr>
                <w:sz w:val="24"/>
                <w:highlight w:val="none"/>
              </w:rPr>
            </w:pPr>
            <w:r>
              <w:rPr>
                <w:sz w:val="24"/>
                <w:szCs w:val="21"/>
                <w:highlight w:val="none"/>
              </w:rPr>
              <w:t xml:space="preserve">（据实填写）</w:t>
            </w:r>
            <w:r/>
          </w:p>
        </w:tc>
        <w:tc>
          <w:tcPr>
            <w:tcW w:w="1009"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bl>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w:t>
      </w:r>
      <w:r>
        <w:rPr>
          <w:rFonts w:hint="eastAsia"/>
          <w:sz w:val="24"/>
          <w:highlight w:val="none"/>
        </w:rPr>
        <w:t xml:space="preserve">招标</w:t>
      </w:r>
      <w:r>
        <w:rPr>
          <w:sz w:val="24"/>
          <w:highlight w:val="none"/>
        </w:rPr>
        <w:t xml:space="preserve">文件中的所有</w:t>
      </w:r>
      <w:r>
        <w:rPr>
          <w:rFonts w:hint="eastAsia"/>
          <w:sz w:val="24"/>
          <w:highlight w:val="none"/>
        </w:rPr>
        <w:t xml:space="preserve">技术参数</w:t>
      </w:r>
      <w:r>
        <w:rPr>
          <w:sz w:val="24"/>
          <w:highlight w:val="none"/>
        </w:rPr>
        <w:t xml:space="preserve">要求，除本表所列明的所有偏离外，均视作</w:t>
      </w:r>
      <w:r>
        <w:rPr>
          <w:rFonts w:hint="eastAsia"/>
          <w:sz w:val="24"/>
          <w:highlight w:val="none"/>
        </w:rPr>
        <w:t xml:space="preserve">投标人</w:t>
      </w:r>
      <w:r>
        <w:rPr>
          <w:sz w:val="24"/>
          <w:highlight w:val="none"/>
        </w:rPr>
        <w:t xml:space="preserve">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“偏离情况”列应据实填写“正偏离”或“负偏离”。</w:t>
      </w:r>
      <w:r/>
    </w:p>
    <w:p>
      <w:pPr>
        <w:pStyle w:val="1260"/>
        <w:rPr>
          <w:highlight w:val="none"/>
        </w:rPr>
      </w:pPr>
      <w:r>
        <w:rPr>
          <w:highlight w:val="none"/>
        </w:rPr>
      </w:r>
      <w:r/>
    </w:p>
    <w:p>
      <w:pPr>
        <w:spacing w:before="25" w:after="25" w:line="360" w:lineRule="auto"/>
        <w:rPr>
          <w:sz w:val="24"/>
          <w:highlight w:val="none"/>
          <w:lang w:val="zh-CN"/>
        </w:rPr>
      </w:pPr>
      <w:r>
        <w:rPr>
          <w:sz w:val="24"/>
          <w:highlight w:val="none"/>
          <w:lang w:val="zh-CN"/>
        </w:rPr>
        <w:t xml:space="preserve">                  </w:t>
      </w:r>
      <w:r/>
    </w:p>
    <w:p>
      <w:pPr>
        <w:ind w:firstLine="4920"/>
        <w:spacing w:line="360" w:lineRule="auto"/>
        <w:rPr>
          <w:rFonts w:ascii="宋体" w:hAnsi="宋体" w:cs="黑体"/>
          <w:bCs/>
          <w:sz w:val="24"/>
          <w:highlight w:val="none"/>
          <w:lang w:bidi="ar"/>
        </w:rPr>
      </w:pPr>
      <w:r>
        <w:rPr>
          <w:rFonts w:hint="eastAsia" w:ascii="宋体" w:hAnsi="宋体" w:cs="黑体"/>
          <w:bCs/>
          <w:sz w:val="24"/>
          <w:highlight w:val="none"/>
          <w:lang w:bidi="ar"/>
        </w:rPr>
        <w:t xml:space="preserve">供应商名称：（加盖CA电子公章）  </w:t>
      </w:r>
      <w:r/>
    </w:p>
    <w:p>
      <w:pPr>
        <w:ind w:firstLine="4800"/>
        <w:spacing w:line="360" w:lineRule="auto"/>
        <w:rPr>
          <w:rFonts w:ascii="宋体" w:hAnsi="宋体" w:cs="黑体"/>
          <w:bCs/>
          <w:sz w:val="24"/>
          <w:highlight w:val="none"/>
          <w:lang w:bidi="ar"/>
        </w:rPr>
      </w:pPr>
      <w:r>
        <w:rPr>
          <w:rFonts w:ascii="宋体" w:hAnsi="宋体" w:cs="黑体"/>
          <w:bCs/>
          <w:sz w:val="24"/>
          <w:highlight w:val="none"/>
          <w:lang w:bidi="ar"/>
        </w:rPr>
        <w:t xml:space="preserve">日期：_____年______月______日</w:t>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jc w:val="center"/>
        <w:spacing w:line="400" w:lineRule="exact"/>
        <w:rPr>
          <w:b/>
          <w:bCs/>
          <w:sz w:val="32"/>
          <w:szCs w:val="32"/>
          <w:highlight w:val="none"/>
        </w:rPr>
        <w:outlineLvl w:val="1"/>
      </w:pPr>
      <w:r>
        <w:rPr>
          <w:rFonts w:hint="eastAsia"/>
          <w:b/>
          <w:bCs/>
          <w:sz w:val="32"/>
          <w:szCs w:val="32"/>
          <w:highlight w:val="none"/>
        </w:rPr>
        <w:t xml:space="preserve">十四、合同条款偏离表</w:t>
      </w:r>
      <w:r>
        <w:rPr>
          <w:b/>
          <w:bCs/>
          <w:sz w:val="32"/>
          <w:szCs w:val="32"/>
          <w:highlight w:val="none"/>
        </w:rPr>
        <w:t xml:space="preserve">（实质性格式）</w:t>
      </w:r>
      <w:r/>
    </w:p>
    <w:p>
      <w:pPr>
        <w:spacing w:line="360" w:lineRule="auto"/>
        <w:rPr>
          <w:sz w:val="24"/>
          <w:szCs w:val="20"/>
          <w:highlight w:val="none"/>
        </w:rPr>
      </w:pPr>
      <w:r>
        <w:rPr>
          <w:sz w:val="24"/>
          <w:szCs w:val="20"/>
          <w:highlight w:val="none"/>
        </w:rPr>
      </w:r>
      <w:r/>
    </w:p>
    <w:p>
      <w:pPr>
        <w:ind w:firstLine="360"/>
        <w:jc w:val="left"/>
        <w:spacing w:line="360" w:lineRule="auto"/>
        <w:tabs>
          <w:tab w:val="left" w:pos="1800" w:leader="none"/>
          <w:tab w:val="left" w:pos="5580" w:leader="none"/>
        </w:tabs>
        <w:rPr>
          <w:sz w:val="24"/>
          <w:highlight w:val="none"/>
        </w:rPr>
      </w:pPr>
      <w:r>
        <w:rPr>
          <w:rFonts w:hint="eastAsia"/>
          <w:sz w:val="24"/>
          <w:highlight w:val="none"/>
        </w:rPr>
        <w:t xml:space="preserve">项目编号：</w:t>
      </w:r>
      <w:r>
        <w:rPr>
          <w:sz w:val="24"/>
          <w:highlight w:val="none"/>
        </w:rPr>
        <w:t xml:space="preserve">_______________     项目名称：_____________________</w:t>
      </w:r>
      <w:r/>
    </w:p>
    <w:tbl>
      <w:tblPr>
        <w:tblStyle w:val="7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b/>
                <w:sz w:val="24"/>
                <w:highlight w:val="none"/>
              </w:rPr>
            </w:pPr>
            <w:r>
              <w:rPr>
                <w:rFonts w:hint="eastAsia"/>
                <w:b/>
                <w:sz w:val="24"/>
                <w:highlight w:val="none"/>
              </w:rPr>
              <w:t xml:space="preserve">对本项目合同条款的偏离情况（请进行勾选）：</w:t>
            </w:r>
            <w:r/>
          </w:p>
          <w:p>
            <w:pPr>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如有负偏离，</w:t>
            </w:r>
            <w:r>
              <w:rPr>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序号</w:t>
            </w:r>
            <w:r/>
          </w:p>
        </w:tc>
        <w:tc>
          <w:tcPr>
            <w:tcW w:w="1301" w:type="dxa"/>
            <w:vAlign w:val="center"/>
            <w:textDirection w:val="lrTb"/>
            <w:noWrap w:val="false"/>
          </w:tcPr>
          <w:p>
            <w:pPr>
              <w:jc w:val="center"/>
              <w:rPr>
                <w:sz w:val="24"/>
                <w:highlight w:val="none"/>
              </w:rPr>
            </w:pPr>
            <w:r>
              <w:rPr>
                <w:rFonts w:hint="eastAsia"/>
                <w:sz w:val="24"/>
                <w:szCs w:val="21"/>
                <w:highlight w:val="none"/>
              </w:rPr>
              <w:t xml:space="preserve">采购</w:t>
            </w:r>
            <w:r>
              <w:rPr>
                <w:sz w:val="24"/>
                <w:szCs w:val="21"/>
                <w:highlight w:val="none"/>
              </w:rPr>
              <w:t xml:space="preserve">文件</w:t>
            </w:r>
            <w:r>
              <w:rPr>
                <w:sz w:val="24"/>
                <w:highlight w:val="none"/>
              </w:rPr>
              <w:t xml:space="preserve">条目号（页码）</w:t>
            </w:r>
            <w:r/>
          </w:p>
        </w:tc>
        <w:tc>
          <w:tcPr>
            <w:tcW w:w="2007" w:type="dxa"/>
            <w:vAlign w:val="center"/>
            <w:textDirection w:val="lrTb"/>
            <w:noWrap w:val="false"/>
          </w:tcPr>
          <w:p>
            <w:pPr>
              <w:jc w:val="center"/>
              <w:rPr>
                <w:sz w:val="24"/>
                <w:highlight w:val="none"/>
              </w:rPr>
            </w:pPr>
            <w:r>
              <w:rPr>
                <w:rFonts w:hint="eastAsia"/>
                <w:sz w:val="24"/>
                <w:szCs w:val="21"/>
                <w:highlight w:val="none"/>
              </w:rPr>
              <w:t xml:space="preserve">采购</w:t>
            </w:r>
            <w:r>
              <w:rPr>
                <w:sz w:val="24"/>
                <w:szCs w:val="21"/>
                <w:highlight w:val="none"/>
              </w:rPr>
              <w:t xml:space="preserve">文件</w:t>
            </w:r>
            <w:r>
              <w:rPr>
                <w:sz w:val="24"/>
                <w:highlight w:val="none"/>
              </w:rPr>
              <w:t xml:space="preserve">要求</w:t>
            </w:r>
            <w:r/>
          </w:p>
        </w:tc>
        <w:tc>
          <w:tcPr>
            <w:tcW w:w="2008" w:type="dxa"/>
            <w:vAlign w:val="center"/>
            <w:textDirection w:val="lrTb"/>
            <w:noWrap w:val="false"/>
          </w:tcPr>
          <w:p>
            <w:pPr>
              <w:jc w:val="center"/>
              <w:rPr>
                <w:sz w:val="24"/>
                <w:highlight w:val="none"/>
              </w:rPr>
            </w:pPr>
            <w:r>
              <w:rPr>
                <w:sz w:val="24"/>
                <w:highlight w:val="none"/>
              </w:rPr>
              <w:t xml:space="preserve">响应文件内容</w:t>
            </w:r>
            <w:r/>
          </w:p>
        </w:tc>
        <w:tc>
          <w:tcPr>
            <w:tcW w:w="2458" w:type="dxa"/>
            <w:vAlign w:val="center"/>
            <w:textDirection w:val="lrTb"/>
            <w:noWrap w:val="false"/>
          </w:tcPr>
          <w:p>
            <w:pPr>
              <w:jc w:val="center"/>
              <w:rPr>
                <w:sz w:val="24"/>
                <w:highlight w:val="none"/>
              </w:rPr>
            </w:pPr>
            <w:r>
              <w:rPr>
                <w:sz w:val="24"/>
                <w:highlight w:val="none"/>
              </w:rPr>
              <w:t xml:space="preserve">偏离情况</w:t>
            </w:r>
            <w:r/>
          </w:p>
          <w:p>
            <w:pPr>
              <w:jc w:val="center"/>
              <w:rPr>
                <w:sz w:val="24"/>
                <w:highlight w:val="none"/>
              </w:rPr>
            </w:pPr>
            <w:r>
              <w:rPr>
                <w:sz w:val="24"/>
                <w:highlight w:val="none"/>
              </w:rPr>
              <w:t xml:space="preserve">（据实填写）</w:t>
            </w:r>
            <w:r/>
          </w:p>
        </w:tc>
        <w:tc>
          <w:tcPr>
            <w:tcW w:w="788"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bl>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rFonts w:hint="eastAsia"/>
          <w:sz w:val="24"/>
          <w:highlight w:val="none"/>
        </w:rPr>
        <w:t xml:space="preserve">注：</w:t>
      </w:r>
      <w:r/>
    </w:p>
    <w:p>
      <w:pPr>
        <w:jc w:val="left"/>
        <w:tabs>
          <w:tab w:val="left" w:pos="1800" w:leader="none"/>
          <w:tab w:val="left" w:pos="5580" w:leader="none"/>
        </w:tabs>
        <w:rPr>
          <w:sz w:val="24"/>
          <w:highlight w:val="none"/>
        </w:rPr>
      </w:pPr>
      <w:r>
        <w:rPr>
          <w:sz w:val="24"/>
          <w:highlight w:val="none"/>
        </w:rPr>
        <w:t xml:space="preserve">1. </w:t>
      </w:r>
      <w:r>
        <w:rPr>
          <w:rFonts w:hint="eastAsia"/>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sz w:val="24"/>
          <w:highlight w:val="none"/>
        </w:rPr>
      </w:pPr>
      <w:r>
        <w:rPr>
          <w:sz w:val="24"/>
          <w:highlight w:val="none"/>
        </w:rPr>
        <w:t xml:space="preserve">2. </w:t>
      </w:r>
      <w:r>
        <w:rPr>
          <w:rFonts w:hint="eastAsia"/>
          <w:sz w:val="24"/>
          <w:highlight w:val="none"/>
        </w:rPr>
        <w:t xml:space="preserve">“偏离情况”列应据实填写“正偏离”或“负偏离”。</w:t>
      </w:r>
      <w:r/>
    </w:p>
    <w:p>
      <w:pPr>
        <w:spacing w:line="360" w:lineRule="auto"/>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ind w:firstLine="4920"/>
        <w:spacing w:line="360" w:lineRule="auto"/>
        <w:rPr>
          <w:rFonts w:ascii="宋体" w:hAnsi="宋体" w:cs="黑体"/>
          <w:bCs/>
          <w:sz w:val="24"/>
          <w:highlight w:val="none"/>
          <w:lang w:bidi="ar"/>
        </w:rPr>
      </w:pPr>
      <w:r>
        <w:rPr>
          <w:rFonts w:hint="eastAsia" w:ascii="宋体" w:hAnsi="宋体" w:cs="黑体"/>
          <w:bCs/>
          <w:sz w:val="24"/>
          <w:highlight w:val="none"/>
          <w:lang w:bidi="ar"/>
        </w:rPr>
        <w:t xml:space="preserve">供应商名称：（加盖CA电子公章）  </w:t>
      </w:r>
      <w:r/>
    </w:p>
    <w:p>
      <w:pPr>
        <w:ind w:firstLine="4920"/>
        <w:spacing w:line="360" w:lineRule="auto"/>
        <w:rPr>
          <w:rFonts w:ascii="宋体" w:hAnsi="宋体" w:cs="黑体"/>
          <w:bCs/>
          <w:sz w:val="24"/>
          <w:highlight w:val="none"/>
          <w:lang w:bidi="ar"/>
        </w:rPr>
      </w:pPr>
      <w:r>
        <w:rPr>
          <w:rFonts w:ascii="宋体" w:hAnsi="宋体" w:cs="黑体"/>
          <w:bCs/>
          <w:sz w:val="24"/>
          <w:highlight w:val="none"/>
          <w:lang w:bidi="ar"/>
        </w:rPr>
        <w:t xml:space="preserve">日期：_____年______月______日</w:t>
      </w:r>
      <w:r/>
    </w:p>
    <w:p>
      <w:pPr>
        <w:jc w:val="center"/>
        <w:rPr>
          <w:rFonts w:hint="eastAsia"/>
          <w:b/>
          <w:sz w:val="30"/>
          <w:szCs w:val="30"/>
          <w:highlight w:val="none"/>
        </w:rPr>
      </w:pPr>
      <w:r>
        <w:rPr>
          <w:b/>
          <w:spacing w:val="20"/>
          <w:sz w:val="32"/>
          <w:szCs w:val="32"/>
          <w:highlight w:val="none"/>
        </w:rPr>
        <w:br w:type="page" w:clear="all"/>
      </w:r>
      <w:r>
        <w:rPr>
          <w:rFonts w:hint="eastAsia"/>
          <w:b/>
          <w:sz w:val="30"/>
          <w:szCs w:val="30"/>
          <w:highlight w:val="none"/>
        </w:rPr>
        <w:t xml:space="preserve">十五、采购需求偏离表</w:t>
      </w:r>
      <w:r>
        <w:rPr>
          <w:b/>
          <w:sz w:val="30"/>
          <w:szCs w:val="30"/>
          <w:highlight w:val="none"/>
        </w:rPr>
        <w:t xml:space="preserve">（实质性格式）</w:t>
      </w:r>
      <w:r/>
    </w:p>
    <w:p>
      <w:pPr>
        <w:jc w:val="center"/>
        <w:rPr>
          <w:sz w:val="30"/>
          <w:szCs w:val="30"/>
          <w:highlight w:val="none"/>
        </w:rPr>
      </w:pPr>
      <w:r>
        <w:rPr>
          <w:sz w:val="30"/>
          <w:szCs w:val="30"/>
          <w:highlight w:val="none"/>
        </w:rPr>
      </w:r>
      <w:r/>
    </w:p>
    <w:p>
      <w:pPr>
        <w:jc w:val="center"/>
        <w:rPr>
          <w:sz w:val="36"/>
          <w:szCs w:val="36"/>
          <w:highlight w:val="none"/>
        </w:rPr>
      </w:pPr>
      <w:r>
        <w:rPr>
          <w:sz w:val="36"/>
          <w:szCs w:val="36"/>
          <w:highlight w:val="none"/>
        </w:rPr>
      </w:r>
      <w:r/>
    </w:p>
    <w:p>
      <w:pPr>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p>
    <w:tbl>
      <w:tblPr>
        <w:tblStyle w:val="76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highlight w:val="none"/>
              </w:rPr>
            </w:pPr>
            <w:r>
              <w:rPr>
                <w:sz w:val="24"/>
                <w:highlight w:val="none"/>
              </w:rPr>
              <w:t xml:space="preserve">序号</w:t>
            </w:r>
            <w:r/>
          </w:p>
        </w:tc>
        <w:tc>
          <w:tcPr>
            <w:tcW w:w="1482" w:type="dxa"/>
            <w:vAlign w:val="center"/>
            <w:textDirection w:val="lrTb"/>
            <w:noWrap w:val="false"/>
          </w:tcPr>
          <w:p>
            <w:pPr>
              <w:jc w:val="center"/>
              <w:rPr>
                <w:sz w:val="24"/>
                <w:highlight w:val="none"/>
              </w:rPr>
            </w:pPr>
            <w:r>
              <w:rPr>
                <w:rFonts w:hint="eastAsia"/>
                <w:sz w:val="24"/>
                <w:highlight w:val="none"/>
              </w:rPr>
              <w:t xml:space="preserve">采购</w:t>
            </w:r>
            <w:r>
              <w:rPr>
                <w:sz w:val="24"/>
                <w:highlight w:val="none"/>
              </w:rPr>
              <w:t xml:space="preserve">文件条目号(页码)</w:t>
            </w:r>
            <w:r/>
          </w:p>
        </w:tc>
        <w:tc>
          <w:tcPr>
            <w:tcW w:w="2384" w:type="dxa"/>
            <w:vAlign w:val="center"/>
            <w:textDirection w:val="lrTb"/>
            <w:noWrap w:val="false"/>
          </w:tcPr>
          <w:p>
            <w:pPr>
              <w:jc w:val="center"/>
              <w:rPr>
                <w:sz w:val="24"/>
                <w:highlight w:val="none"/>
              </w:rPr>
            </w:pPr>
            <w:r>
              <w:rPr>
                <w:rFonts w:hint="eastAsia"/>
                <w:sz w:val="24"/>
                <w:highlight w:val="none"/>
              </w:rPr>
              <w:t xml:space="preserve">采购</w:t>
            </w:r>
            <w:r>
              <w:rPr>
                <w:sz w:val="24"/>
                <w:highlight w:val="none"/>
              </w:rPr>
              <w:t xml:space="preserve">文件要求</w:t>
            </w:r>
            <w:r/>
          </w:p>
        </w:tc>
        <w:tc>
          <w:tcPr>
            <w:tcW w:w="2126" w:type="dxa"/>
            <w:vAlign w:val="center"/>
            <w:textDirection w:val="lrTb"/>
            <w:noWrap w:val="false"/>
          </w:tcPr>
          <w:p>
            <w:pPr>
              <w:jc w:val="center"/>
              <w:rPr>
                <w:sz w:val="24"/>
                <w:highlight w:val="none"/>
              </w:rPr>
            </w:pPr>
            <w:r>
              <w:rPr>
                <w:sz w:val="24"/>
                <w:highlight w:val="none"/>
              </w:rPr>
              <w:t xml:space="preserve">响应内容</w:t>
            </w:r>
            <w:r/>
          </w:p>
        </w:tc>
        <w:tc>
          <w:tcPr>
            <w:tcW w:w="1875" w:type="dxa"/>
            <w:vAlign w:val="center"/>
            <w:textDirection w:val="lrTb"/>
            <w:noWrap w:val="false"/>
          </w:tcPr>
          <w:p>
            <w:pPr>
              <w:jc w:val="center"/>
              <w:rPr>
                <w:sz w:val="24"/>
                <w:highlight w:val="none"/>
              </w:rPr>
            </w:pPr>
            <w:r>
              <w:rPr>
                <w:sz w:val="24"/>
                <w:highlight w:val="none"/>
              </w:rPr>
              <w:t xml:space="preserve">偏离情况</w:t>
            </w:r>
            <w:r/>
          </w:p>
          <w:p>
            <w:pPr>
              <w:jc w:val="center"/>
              <w:rPr>
                <w:sz w:val="24"/>
                <w:highlight w:val="none"/>
              </w:rPr>
            </w:pPr>
            <w:r>
              <w:rPr>
                <w:sz w:val="24"/>
                <w:szCs w:val="21"/>
                <w:highlight w:val="none"/>
              </w:rPr>
              <w:t xml:space="preserve">（据实填写）</w:t>
            </w:r>
            <w:r/>
          </w:p>
        </w:tc>
        <w:tc>
          <w:tcPr>
            <w:tcW w:w="1009"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bl>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w:t>
      </w:r>
      <w:r>
        <w:rPr>
          <w:rFonts w:hint="eastAsia"/>
          <w:sz w:val="24"/>
          <w:highlight w:val="none"/>
        </w:rPr>
        <w:t xml:space="preserve">采购</w:t>
      </w:r>
      <w:r>
        <w:rPr>
          <w:sz w:val="24"/>
          <w:highlight w:val="none"/>
        </w:rPr>
        <w:t xml:space="preserve">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“偏离情况”列应据实填写“正偏离”或“负偏离”。</w:t>
      </w:r>
      <w:r/>
    </w:p>
    <w:p>
      <w:pPr>
        <w:jc w:val="left"/>
        <w:tabs>
          <w:tab w:val="left" w:pos="1800" w:leader="none"/>
          <w:tab w:val="left" w:pos="5580" w:leader="none"/>
        </w:tabs>
        <w:rPr>
          <w:sz w:val="24"/>
          <w:highlight w:val="none"/>
        </w:rPr>
      </w:pPr>
      <w:r>
        <w:rPr>
          <w:sz w:val="24"/>
          <w:highlight w:val="none"/>
        </w:rPr>
      </w:r>
      <w:r/>
    </w:p>
    <w:p>
      <w:pPr>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ind w:firstLine="4920"/>
        <w:spacing w:line="360" w:lineRule="auto"/>
        <w:rPr>
          <w:rFonts w:ascii="宋体" w:hAnsi="宋体" w:cs="黑体"/>
          <w:bCs/>
          <w:sz w:val="24"/>
          <w:highlight w:val="none"/>
          <w:lang w:bidi="ar"/>
        </w:rPr>
      </w:pPr>
      <w:r>
        <w:rPr>
          <w:rFonts w:hint="eastAsia" w:ascii="宋体" w:hAnsi="宋体" w:cs="黑体"/>
          <w:bCs/>
          <w:sz w:val="24"/>
          <w:highlight w:val="none"/>
          <w:lang w:bidi="ar"/>
        </w:rPr>
        <w:t xml:space="preserve">供应商名称：（加盖CA电子公章）  </w:t>
      </w:r>
      <w:r/>
    </w:p>
    <w:p>
      <w:pPr>
        <w:ind w:firstLine="4800"/>
        <w:spacing w:line="360" w:lineRule="auto"/>
        <w:rPr>
          <w:rFonts w:ascii="宋体" w:hAnsi="宋体" w:cs="黑体"/>
          <w:bCs/>
          <w:sz w:val="24"/>
          <w:highlight w:val="none"/>
          <w:lang w:bidi="ar"/>
        </w:rPr>
      </w:pPr>
      <w:r>
        <w:rPr>
          <w:rFonts w:ascii="宋体" w:hAnsi="宋体" w:cs="黑体"/>
          <w:bCs/>
          <w:sz w:val="24"/>
          <w:highlight w:val="none"/>
          <w:lang w:bidi="ar"/>
        </w:rPr>
        <w:t xml:space="preserve">日期：_____年______月______日</w:t>
      </w:r>
      <w:r/>
    </w:p>
    <w:p>
      <w:pPr>
        <w:pStyle w:val="1081"/>
        <w:rPr>
          <w:highlight w:val="none"/>
        </w:rPr>
      </w:pPr>
      <w:r>
        <w:rPr>
          <w:highlight w:val="none"/>
        </w:rPr>
      </w:r>
      <w:r/>
    </w:p>
    <w:p>
      <w:pPr>
        <w:pStyle w:val="1081"/>
        <w:rPr>
          <w:highlight w:val="none"/>
        </w:rPr>
      </w:pPr>
      <w:r>
        <w:rPr>
          <w:highlight w:val="none"/>
        </w:rPr>
      </w:r>
      <w:r/>
    </w:p>
    <w:p>
      <w:pPr>
        <w:pStyle w:val="1081"/>
        <w:rPr>
          <w:highlight w:val="none"/>
        </w:rPr>
      </w:pPr>
      <w:r>
        <w:rPr>
          <w:highlight w:val="none"/>
        </w:rPr>
      </w:r>
      <w:r/>
    </w:p>
    <w:p>
      <w:pPr>
        <w:jc w:val="center"/>
        <w:spacing w:line="400" w:lineRule="exact"/>
        <w:rPr>
          <w:b/>
          <w:spacing w:val="20"/>
          <w:sz w:val="32"/>
          <w:szCs w:val="32"/>
          <w:highlight w:val="none"/>
        </w:rPr>
        <w:outlineLvl w:val="1"/>
      </w:pPr>
      <w:r>
        <w:rPr>
          <w:b/>
          <w:spacing w:val="20"/>
          <w:sz w:val="32"/>
          <w:szCs w:val="32"/>
          <w:highlight w:val="none"/>
        </w:rPr>
        <w:br w:type="page" w:clear="all"/>
      </w:r>
      <w:r>
        <w:rPr>
          <w:rFonts w:hint="eastAsia"/>
          <w:b/>
          <w:spacing w:val="20"/>
          <w:sz w:val="32"/>
          <w:szCs w:val="32"/>
          <w:highlight w:val="none"/>
        </w:rPr>
        <w:t xml:space="preserve">十六、其他格式材料</w:t>
      </w:r>
      <w:r/>
    </w:p>
    <w:p>
      <w:pPr>
        <w:pStyle w:val="1081"/>
        <w:rPr>
          <w:highlight w:val="none"/>
        </w:rPr>
      </w:pPr>
      <w:r>
        <w:rPr>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1</w:t>
      </w:r>
      <w:r>
        <w:rPr>
          <w:rFonts w:ascii="宋体" w:hAnsi="宋体"/>
          <w:b/>
          <w:sz w:val="32"/>
          <w:szCs w:val="32"/>
          <w:highlight w:val="none"/>
        </w:rPr>
        <w:t xml:space="preserve">、</w:t>
      </w: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763"/>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p>
    <w:p>
      <w:pPr>
        <w:spacing w:line="360" w:lineRule="auto"/>
        <w:rPr>
          <w:rFonts w:ascii="宋体" w:hAnsi="宋体"/>
          <w:sz w:val="24"/>
          <w:highlight w:val="none"/>
        </w:rPr>
      </w:pPr>
      <w:r>
        <w:rPr>
          <w:rFonts w:ascii="宋体" w:hAnsi="宋体"/>
          <w:sz w:val="24"/>
          <w:highlight w:val="none"/>
        </w:rPr>
      </w:r>
      <w:r/>
    </w:p>
    <w:p>
      <w:pPr>
        <w:pStyle w:val="1081"/>
        <w:ind w:firstLine="4560"/>
        <w:rPr>
          <w:rFonts w:ascii="宋体" w:hAnsi="宋体" w:cs="楷体"/>
          <w:highlight w:val="none"/>
        </w:rPr>
      </w:pPr>
      <w:r>
        <w:rPr>
          <w:rFonts w:hint="eastAsia" w:ascii="宋体" w:hAnsi="宋体"/>
          <w:bCs/>
          <w:highlight w:val="none"/>
        </w:rPr>
        <w:t xml:space="preserve">投标单位名称：</w:t>
      </w:r>
      <w:r>
        <w:rPr>
          <w:rFonts w:hint="eastAsia" w:ascii="宋体" w:hAnsi="宋体" w:cs="楷体"/>
          <w:highlight w:val="none"/>
        </w:rPr>
        <w:t xml:space="preserve">（加盖CA电子公章）</w:t>
      </w:r>
      <w:r/>
    </w:p>
    <w:p>
      <w:pPr>
        <w:pStyle w:val="1081"/>
        <w:ind w:firstLine="4560"/>
        <w:rPr>
          <w:rFonts w:ascii="宋体" w:hAnsi="宋体"/>
          <w:highlight w:val="none"/>
          <w:lang w:bidi="ar"/>
        </w:rPr>
      </w:pPr>
      <w:r>
        <w:rPr>
          <w:rFonts w:ascii="宋体" w:hAnsi="宋体" w:cs="黑体"/>
          <w:bCs/>
          <w:highlight w:val="none"/>
          <w:lang w:bidi="ar"/>
        </w:rPr>
        <w:t xml:space="preserve">日期：_____年______月______日</w:t>
      </w:r>
      <w:r/>
    </w:p>
    <w:p>
      <w:pPr>
        <w:pStyle w:val="1081"/>
        <w:jc w:val="center"/>
        <w:rPr>
          <w:rFonts w:ascii="宋体" w:hAnsi="宋体"/>
          <w:b/>
          <w:sz w:val="32"/>
          <w:szCs w:val="32"/>
          <w:highlight w:val="none"/>
        </w:rPr>
      </w:pPr>
      <w:r>
        <w:rPr>
          <w:sz w:val="22"/>
          <w:highlight w:val="none"/>
        </w:rPr>
        <w:br w:type="page" w:clear="all"/>
      </w:r>
      <w:r>
        <w:rPr>
          <w:rFonts w:ascii="宋体" w:hAnsi="宋体"/>
          <w:b/>
          <w:sz w:val="32"/>
          <w:szCs w:val="32"/>
          <w:highlight w:val="none"/>
        </w:rPr>
        <w:t xml:space="preserve">2、</w:t>
      </w:r>
      <w:r>
        <w:rPr>
          <w:rFonts w:hint="eastAsia" w:ascii="宋体" w:hAnsi="宋体"/>
          <w:b/>
          <w:sz w:val="32"/>
          <w:szCs w:val="32"/>
          <w:highlight w:val="none"/>
        </w:rPr>
        <w:t xml:space="preserve">相关业绩案例一览表</w:t>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76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jc w:val="right"/>
        <w:spacing w:line="360" w:lineRule="auto"/>
        <w:rPr>
          <w:rFonts w:hint="eastAsia" w:ascii="黑体" w:eastAsia="黑体" w:cs="黑体"/>
          <w:bCs/>
          <w:sz w:val="24"/>
          <w:highlight w:val="none"/>
          <w:lang w:bidi="ar"/>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p>
    <w:p>
      <w:pPr>
        <w:pStyle w:val="1081"/>
        <w:ind w:firstLine="5280"/>
        <w:rPr>
          <w:rFonts w:ascii="新宋体" w:hAnsi="新宋体" w:eastAsia="新宋体"/>
          <w:highlight w:val="none"/>
          <w:lang w:bidi="ar"/>
        </w:rPr>
      </w:pPr>
      <w:r>
        <w:rPr>
          <w:rFonts w:ascii="新宋体" w:hAnsi="新宋体" w:eastAsia="新宋体" w:cs="黑体"/>
          <w:bCs/>
          <w:highlight w:val="none"/>
          <w:lang w:bidi="ar"/>
        </w:rPr>
        <w:t xml:space="preserve">日期：_____年______月______日</w:t>
      </w:r>
      <w:r/>
    </w:p>
    <w:p>
      <w:pPr>
        <w:pStyle w:val="1260"/>
        <w:rPr>
          <w:highlight w:val="none"/>
        </w:rPr>
      </w:pPr>
      <w:r>
        <w:rPr>
          <w:highlight w:val="none"/>
        </w:rPr>
      </w:r>
      <w:r/>
    </w:p>
    <w:p>
      <w:pPr>
        <w:pStyle w:val="1081"/>
        <w:rPr>
          <w:highlight w:val="none"/>
        </w:rPr>
      </w:pPr>
      <w:r>
        <w:rPr>
          <w:highlight w:val="none"/>
        </w:rPr>
      </w:r>
      <w:r/>
    </w:p>
    <w:p>
      <w:pPr>
        <w:jc w:val="center"/>
        <w:rPr>
          <w:rFonts w:ascii="宋体" w:hAnsi="宋体"/>
          <w:b/>
          <w:sz w:val="32"/>
          <w:szCs w:val="32"/>
          <w:highlight w:val="none"/>
        </w:rPr>
      </w:pPr>
      <w:r>
        <w:rPr>
          <w:rFonts w:ascii="宋体" w:hAnsi="宋体"/>
          <w:b/>
          <w:sz w:val="32"/>
          <w:szCs w:val="32"/>
          <w:highlight w:val="none"/>
        </w:rPr>
        <w:t xml:space="preserve"> </w:t>
      </w:r>
      <w:r/>
    </w:p>
    <w:p>
      <w:pPr>
        <w:rPr>
          <w:rFonts w:ascii="宋体" w:hAnsi="宋体"/>
          <w:b/>
          <w:sz w:val="32"/>
          <w:szCs w:val="32"/>
          <w:highlight w:val="none"/>
        </w:rPr>
      </w:pPr>
      <w:r>
        <w:rPr>
          <w:rFonts w:ascii="宋体" w:hAnsi="宋体"/>
          <w:b/>
          <w:sz w:val="32"/>
          <w:szCs w:val="32"/>
          <w:highlight w:val="none"/>
        </w:rPr>
      </w:r>
      <w:r/>
    </w:p>
    <w:p>
      <w:pPr>
        <w:jc w:val="center"/>
        <w:rPr>
          <w:rFonts w:hint="eastAsia" w:ascii="宋体" w:hAnsi="宋体"/>
          <w:b/>
          <w:sz w:val="32"/>
          <w:szCs w:val="32"/>
          <w:highlight w:val="none"/>
        </w:rPr>
      </w:pPr>
      <w:r>
        <w:rPr>
          <w:rFonts w:hint="eastAsia" w:ascii="宋体" w:hAnsi="宋体"/>
          <w:b/>
          <w:sz w:val="32"/>
          <w:szCs w:val="32"/>
          <w:highlight w:val="none"/>
        </w:rPr>
      </w:r>
      <w:r/>
    </w:p>
    <w:p>
      <w:pPr>
        <w:jc w:val="center"/>
        <w:rPr>
          <w:rFonts w:hint="eastAsia" w:ascii="宋体" w:hAnsi="宋体"/>
          <w:b/>
          <w:sz w:val="32"/>
          <w:szCs w:val="32"/>
          <w:highlight w:val="none"/>
        </w:rPr>
      </w:pPr>
      <w:r>
        <w:rPr>
          <w:rFonts w:hint="eastAsia" w:ascii="宋体" w:hAnsi="宋体"/>
          <w:b/>
          <w:sz w:val="32"/>
          <w:szCs w:val="32"/>
          <w:highlight w:val="none"/>
        </w:rPr>
      </w:r>
      <w:r/>
    </w:p>
    <w:p>
      <w:pPr>
        <w:jc w:val="center"/>
        <w:rPr>
          <w:rFonts w:hint="eastAsia" w:ascii="宋体" w:hAnsi="宋体"/>
          <w:b/>
          <w:sz w:val="32"/>
          <w:szCs w:val="32"/>
          <w:highlight w:val="none"/>
        </w:rPr>
      </w:pPr>
      <w:r>
        <w:rPr>
          <w:rFonts w:hint="eastAsia" w:ascii="宋体" w:hAnsi="宋体"/>
          <w:b/>
          <w:sz w:val="32"/>
          <w:szCs w:val="32"/>
          <w:highlight w:val="none"/>
        </w:rPr>
      </w:r>
      <w:r/>
    </w:p>
    <w:p>
      <w:pPr>
        <w:jc w:val="center"/>
        <w:rPr>
          <w:rFonts w:hint="eastAsia" w:ascii="宋体" w:hAnsi="宋体"/>
          <w:b/>
          <w:sz w:val="32"/>
          <w:szCs w:val="32"/>
          <w:highlight w:val="none"/>
        </w:rPr>
      </w:pPr>
      <w:r>
        <w:rPr>
          <w:rFonts w:hint="eastAsia" w:ascii="宋体" w:hAnsi="宋体"/>
          <w:b/>
          <w:sz w:val="32"/>
          <w:szCs w:val="32"/>
          <w:highlight w:val="none"/>
        </w:rPr>
      </w:r>
      <w:r/>
    </w:p>
    <w:p>
      <w:pPr>
        <w:jc w:val="center"/>
        <w:rPr>
          <w:rFonts w:hint="eastAsia" w:ascii="宋体" w:hAnsi="宋体"/>
          <w:b/>
          <w:sz w:val="32"/>
          <w:szCs w:val="32"/>
          <w:highlight w:val="none"/>
        </w:rPr>
      </w:pPr>
      <w:r>
        <w:rPr>
          <w:rFonts w:hint="eastAsia" w:ascii="宋体" w:hAnsi="宋体"/>
          <w:b/>
          <w:sz w:val="32"/>
          <w:szCs w:val="32"/>
          <w:highlight w:val="none"/>
        </w:rPr>
      </w:r>
      <w:r/>
    </w:p>
    <w:p>
      <w:pPr>
        <w:jc w:val="center"/>
        <w:rPr>
          <w:rFonts w:hint="eastAsia" w:ascii="宋体" w:hAnsi="宋体"/>
          <w:b/>
          <w:sz w:val="32"/>
          <w:szCs w:val="32"/>
          <w:highlight w:val="none"/>
        </w:rPr>
      </w:pPr>
      <w:r>
        <w:rPr>
          <w:rFonts w:hint="eastAsia" w:ascii="宋体" w:hAnsi="宋体"/>
          <w:b/>
          <w:sz w:val="32"/>
          <w:szCs w:val="32"/>
          <w:highlight w:val="none"/>
        </w:rPr>
      </w:r>
      <w:r/>
    </w:p>
    <w:p>
      <w:pPr>
        <w:jc w:val="center"/>
        <w:rPr>
          <w:rFonts w:hint="eastAsia" w:ascii="宋体" w:hAnsi="宋体"/>
          <w:b/>
          <w:sz w:val="32"/>
          <w:szCs w:val="32"/>
          <w:highlight w:val="none"/>
        </w:rPr>
      </w:pPr>
      <w:r>
        <w:rPr>
          <w:rFonts w:hint="eastAsia" w:ascii="宋体" w:hAnsi="宋体"/>
          <w:b/>
          <w:sz w:val="32"/>
          <w:szCs w:val="32"/>
          <w:highlight w:val="none"/>
        </w:rPr>
      </w:r>
      <w:r/>
    </w:p>
    <w:p>
      <w:pPr>
        <w:jc w:val="center"/>
        <w:rPr>
          <w:rFonts w:hint="eastAsia" w:ascii="宋体" w:hAnsi="宋体"/>
          <w:b/>
          <w:sz w:val="32"/>
          <w:szCs w:val="32"/>
          <w:highlight w:val="none"/>
        </w:rPr>
      </w:pPr>
      <w:r>
        <w:rPr>
          <w:rFonts w:hint="eastAsia" w:ascii="宋体" w:hAnsi="宋体"/>
          <w:b/>
          <w:sz w:val="32"/>
          <w:szCs w:val="32"/>
          <w:highlight w:val="none"/>
        </w:rPr>
      </w:r>
      <w:r/>
    </w:p>
    <w:p>
      <w:pPr>
        <w:jc w:val="center"/>
        <w:rPr>
          <w:rFonts w:hint="eastAsia" w:ascii="宋体" w:hAnsi="宋体"/>
          <w:b/>
          <w:sz w:val="32"/>
          <w:szCs w:val="32"/>
          <w:highlight w:val="none"/>
        </w:rPr>
      </w:pPr>
      <w:r>
        <w:rPr>
          <w:rFonts w:hint="eastAsia" w:ascii="宋体" w:hAnsi="宋体"/>
          <w:b/>
          <w:sz w:val="32"/>
          <w:szCs w:val="32"/>
          <w:highlight w:val="none"/>
        </w:rPr>
      </w:r>
      <w:r/>
    </w:p>
    <w:p>
      <w:pPr>
        <w:jc w:val="center"/>
        <w:rPr>
          <w:rFonts w:hint="eastAsia" w:ascii="宋体" w:hAnsi="宋体"/>
          <w:b/>
          <w:sz w:val="32"/>
          <w:szCs w:val="32"/>
          <w:highlight w:val="none"/>
        </w:rPr>
      </w:pPr>
      <w:r>
        <w:rPr>
          <w:rFonts w:hint="eastAsia" w:ascii="宋体" w:hAnsi="宋体"/>
          <w:b/>
          <w:sz w:val="32"/>
          <w:szCs w:val="32"/>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3、招标文件</w:t>
      </w:r>
      <w:r>
        <w:rPr>
          <w:rFonts w:ascii="宋体" w:hAnsi="宋体"/>
          <w:b/>
          <w:sz w:val="32"/>
          <w:szCs w:val="32"/>
          <w:highlight w:val="none"/>
        </w:rPr>
        <w:t xml:space="preserve">要求提供或供应商认为应附的其他材料</w:t>
      </w:r>
      <w:r/>
    </w:p>
    <w:sectPr>
      <w:headerReference w:type="even" r:id="rId10"/>
      <w:headerReference w:type="first" r:id="rId11"/>
      <w:footerReference w:type="even" r:id="rId14"/>
      <w:footerReference w:type="first" r:id="rId15"/>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华文新魏">
    <w:panose1 w:val="02010800040101010101"/>
  </w:font>
  <w:font w:name="Segoe UI Symbol">
    <w:panose1 w:val="020B0502040204020203"/>
  </w:font>
  <w:font w:name="Wingdings 2">
    <w:panose1 w:val="05020102010507070707"/>
  </w:font>
  <w:font w:name="Wingdings">
    <w:panose1 w:val="05000000000000000000"/>
  </w:font>
  <w:font w:name="font-weight : 400">
    <w:panose1 w:val="020B0503020202020204"/>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新宋体">
    <w:panose1 w:val="02010609030101010101"/>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Courier New">
    <w:panose1 w:val="020703090202050204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23</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rPr>
        <w:rStyle w:val="1076"/>
      </w:rPr>
      <w:framePr w:wrap="around" w:vAnchor="text" w:hAnchor="margin" w:xAlign="right" w:y="1"/>
    </w:pPr>
    <w:r/>
    <w:r/>
  </w:p>
  <w:p>
    <w:pPr>
      <w:pStyle w:val="1049"/>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rPr>
        <w:rStyle w:val="1076"/>
      </w:rPr>
      <w:framePr w:wrap="around" w:vAnchor="text" w:hAnchor="margin" w:xAlign="right" w:y="1"/>
    </w:pPr>
    <w:r>
      <w:rPr>
        <w:rStyle w:val="1076"/>
      </w:rPr>
      <w:fldChar w:fldCharType="begin"/>
    </w:r>
    <w:r>
      <w:rPr>
        <w:rStyle w:val="1076"/>
      </w:rPr>
      <w:instrText xml:space="preserve">PAGE  </w:instrText>
    </w:r>
    <w:r>
      <w:rPr>
        <w:rStyle w:val="1076"/>
      </w:rPr>
      <w:fldChar w:fldCharType="end"/>
    </w:r>
    <w:r/>
  </w:p>
  <w:p>
    <w:pPr>
      <w:pStyle w:val="1049"/>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15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4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0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0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4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4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50"/>
      <w:isLgl w:val="false"/>
      <w:suff w:val="nothing"/>
      <w:lvlText w:val="%1.%2.%3.%4.%5.%6　"/>
      <w:lvlJc w:val="left"/>
      <w:pPr>
        <w:ind w:left="-25" w:firstLine="0"/>
      </w:pPr>
      <w:rPr>
        <w:rFonts w:ascii="Times New Roman" w:hAnsi="Times New Roman" w:eastAsia="宋体"/>
        <w:b/>
        <w:i w:val="0"/>
        <w:sz w:val="28"/>
      </w:rPr>
    </w:lvl>
    <w:lvl w:ilvl="6">
      <w:start w:val="1"/>
      <w:numFmt w:val="lowerLetter"/>
      <w:pStyle w:val="1163"/>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26"/>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lowerLetter"/>
      <w:pStyle w:val="118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pStyle w:val="1211"/>
      <w:isLgl w:val="false"/>
      <w:suff w:val="tab"/>
      <w:lvlText w:val="%1"/>
      <w:lvlJc w:val="left"/>
      <w:pPr>
        <w:ind w:left="680" w:hanging="680"/>
      </w:pPr>
      <w:rPr>
        <w:rFonts w:hint="eastAsia" w:ascii="宋体" w:hAnsi="宋体" w:eastAsia="宋体"/>
      </w:rPr>
    </w:lvl>
    <w:lvl w:ilvl="1">
      <w:start w:val="1"/>
      <w:numFmt w:val="decimal"/>
      <w:pStyle w:val="1212"/>
      <w:isLgl w:val="false"/>
      <w:suff w:val="tab"/>
      <w:lvlText w:val="%1.%2"/>
      <w:lvlJc w:val="left"/>
      <w:pPr>
        <w:ind w:left="851" w:hanging="851"/>
      </w:pPr>
      <w:rPr>
        <w:rFonts w:hint="eastAsia" w:ascii="宋体" w:hAnsi="宋体" w:eastAsia="宋体"/>
        <w:color w:val="000000"/>
      </w:rPr>
    </w:lvl>
    <w:lvl w:ilvl="2">
      <w:start w:val="1"/>
      <w:numFmt w:val="decimal"/>
      <w:pStyle w:val="121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pStyle w:val="111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4"/>
  </w:num>
  <w:num w:numId="3">
    <w:abstractNumId w:val="10"/>
  </w:num>
  <w:num w:numId="4">
    <w:abstractNumId w:val="2"/>
  </w:num>
  <w:num w:numId="5">
    <w:abstractNumId w:val="1"/>
  </w:num>
  <w:num w:numId="6">
    <w:abstractNumId w:val="7"/>
  </w:num>
  <w:num w:numId="7">
    <w:abstractNumId w:val="9"/>
  </w:num>
  <w:num w:numId="8">
    <w:abstractNumId w:val="11"/>
  </w:num>
  <w:num w:numId="9">
    <w:abstractNumId w:val="5"/>
  </w:num>
  <w:num w:numId="10">
    <w:abstractNumId w:val="3"/>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next w:val="764"/>
    <w:link w:val="13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name w:val="Heading 1"/>
    <w:basedOn w:val="752"/>
    <w:next w:val="752"/>
    <w:link w:val="791"/>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link w:val="792"/>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link w:val="793"/>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794"/>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795"/>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796"/>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link w:val="798"/>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link w:val="799"/>
    <w:uiPriority w:val="9"/>
    <w:unhideWhenUsed/>
    <w:qFormat/>
    <w:pPr>
      <w:keepLines/>
      <w:keepNext/>
      <w:spacing w:before="320" w:after="200"/>
      <w:outlineLvl w:val="8"/>
    </w:pPr>
    <w:rPr>
      <w:rFonts w:ascii="Arial" w:hAnsi="Arial" w:eastAsia="Arial" w:cs="Arial"/>
      <w:i/>
      <w:iCs/>
      <w:sz w:val="21"/>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customStyle="1">
    <w:name w:val="正文文本1"/>
    <w:basedOn w:val="752"/>
    <w:next w:val="752"/>
    <w:link w:val="1033"/>
    <w:uiPriority w:val="0"/>
    <w:qFormat/>
    <w:pPr>
      <w:spacing w:before="120" w:line="22" w:lineRule="atLeast"/>
      <w:tabs>
        <w:tab w:val="left" w:pos="567" w:leader="none"/>
      </w:tabs>
    </w:pPr>
    <w:rPr>
      <w:rFonts w:ascii="宋体" w:hAnsi="宋体"/>
      <w:sz w:val="24"/>
    </w:rPr>
  </w:style>
  <w:style w:type="paragraph" w:styleId="765">
    <w:name w:val="toc 7"/>
    <w:basedOn w:val="752"/>
    <w:next w:val="752"/>
    <w:uiPriority w:val="39"/>
    <w:unhideWhenUsed/>
    <w:qFormat/>
    <w:pPr>
      <w:ind w:left="1701" w:right="0" w:firstLine="0"/>
      <w:spacing w:after="57"/>
    </w:pPr>
  </w:style>
  <w:style w:type="paragraph" w:styleId="766">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Body Text"/>
    <w:basedOn w:val="752"/>
    <w:next w:val="752"/>
    <w:uiPriority w:val="0"/>
    <w:qFormat/>
    <w:pPr>
      <w:spacing w:before="120" w:line="22" w:lineRule="atLeast"/>
      <w:tabs>
        <w:tab w:val="left" w:pos="567" w:leader="none"/>
      </w:tabs>
    </w:pPr>
    <w:rPr>
      <w:rFonts w:ascii="宋体" w:hAnsi="宋体"/>
      <w:sz w:val="24"/>
    </w:rPr>
  </w:style>
  <w:style w:type="paragraph" w:styleId="768">
    <w:name w:val="Body Text Indent"/>
    <w:basedOn w:val="752"/>
    <w:next w:val="769"/>
    <w:uiPriority w:val="0"/>
    <w:qFormat/>
    <w:pPr>
      <w:ind w:firstLine="570"/>
      <w:spacing w:line="360" w:lineRule="auto"/>
    </w:pPr>
    <w:rPr>
      <w:sz w:val="24"/>
    </w:rPr>
  </w:style>
  <w:style w:type="paragraph" w:styleId="769">
    <w:name w:val="envelope return"/>
    <w:basedOn w:val="752"/>
    <w:uiPriority w:val="99"/>
    <w:unhideWhenUsed/>
    <w:qFormat/>
    <w:rPr>
      <w:rFonts w:ascii="Cambria" w:hAnsi="Cambria"/>
    </w:rPr>
  </w:style>
  <w:style w:type="paragraph" w:styleId="770">
    <w:name w:val="toc 5"/>
    <w:basedOn w:val="752"/>
    <w:next w:val="752"/>
    <w:uiPriority w:val="39"/>
    <w:unhideWhenUsed/>
    <w:qFormat/>
    <w:pPr>
      <w:ind w:left="1134" w:right="0" w:firstLine="0"/>
      <w:spacing w:after="57"/>
    </w:pPr>
  </w:style>
  <w:style w:type="paragraph" w:styleId="771">
    <w:name w:val="toc 3"/>
    <w:basedOn w:val="752"/>
    <w:next w:val="752"/>
    <w:uiPriority w:val="39"/>
    <w:unhideWhenUsed/>
    <w:qFormat/>
    <w:pPr>
      <w:ind w:left="567" w:right="0" w:firstLine="0"/>
      <w:spacing w:after="57"/>
    </w:pPr>
  </w:style>
  <w:style w:type="paragraph" w:styleId="772">
    <w:name w:val="toc 8"/>
    <w:basedOn w:val="752"/>
    <w:next w:val="752"/>
    <w:uiPriority w:val="39"/>
    <w:unhideWhenUsed/>
    <w:qFormat/>
    <w:pPr>
      <w:ind w:left="1984" w:right="0" w:firstLine="0"/>
      <w:spacing w:after="57"/>
    </w:pPr>
  </w:style>
  <w:style w:type="paragraph" w:styleId="773">
    <w:name w:val="endnote text"/>
    <w:basedOn w:val="752"/>
    <w:link w:val="811"/>
    <w:uiPriority w:val="99"/>
    <w:semiHidden/>
    <w:unhideWhenUsed/>
    <w:qFormat/>
    <w:pPr>
      <w:spacing w:after="0" w:line="240" w:lineRule="auto"/>
    </w:pPr>
    <w:rPr>
      <w:sz w:val="20"/>
    </w:rPr>
  </w:style>
  <w:style w:type="paragraph" w:styleId="774">
    <w:name w:val="Footer"/>
    <w:basedOn w:val="752"/>
    <w:link w:val="809"/>
    <w:uiPriority w:val="99"/>
    <w:unhideWhenUsed/>
    <w:qFormat/>
    <w:pPr>
      <w:spacing w:after="0" w:line="240" w:lineRule="auto"/>
      <w:tabs>
        <w:tab w:val="center" w:pos="7143" w:leader="none"/>
        <w:tab w:val="right" w:pos="14287" w:leader="none"/>
      </w:tabs>
    </w:pPr>
  </w:style>
  <w:style w:type="paragraph" w:styleId="775">
    <w:name w:val="Header"/>
    <w:basedOn w:val="752"/>
    <w:link w:val="808"/>
    <w:uiPriority w:val="99"/>
    <w:unhideWhenUsed/>
    <w:qFormat/>
    <w:pPr>
      <w:spacing w:after="0" w:line="240" w:lineRule="auto"/>
      <w:tabs>
        <w:tab w:val="center" w:pos="7143" w:leader="none"/>
        <w:tab w:val="right" w:pos="14287" w:leader="none"/>
      </w:tabs>
    </w:pPr>
  </w:style>
  <w:style w:type="paragraph" w:styleId="776">
    <w:name w:val="toc 1"/>
    <w:basedOn w:val="752"/>
    <w:next w:val="752"/>
    <w:uiPriority w:val="39"/>
    <w:unhideWhenUsed/>
    <w:qFormat/>
    <w:pPr>
      <w:ind w:left="0" w:right="0" w:firstLine="0"/>
      <w:spacing w:after="57"/>
    </w:pPr>
  </w:style>
  <w:style w:type="paragraph" w:styleId="777">
    <w:name w:val="toc 4"/>
    <w:basedOn w:val="752"/>
    <w:next w:val="752"/>
    <w:uiPriority w:val="39"/>
    <w:unhideWhenUsed/>
    <w:qFormat/>
    <w:pPr>
      <w:ind w:left="850" w:right="0" w:firstLine="0"/>
      <w:spacing w:after="57"/>
    </w:pPr>
  </w:style>
  <w:style w:type="paragraph" w:styleId="778">
    <w:name w:val="Subtitle"/>
    <w:basedOn w:val="752"/>
    <w:next w:val="752"/>
    <w:link w:val="803"/>
    <w:uiPriority w:val="11"/>
    <w:qFormat/>
    <w:pPr>
      <w:spacing w:before="200" w:after="200"/>
    </w:pPr>
    <w:rPr>
      <w:sz w:val="24"/>
      <w:szCs w:val="24"/>
    </w:rPr>
  </w:style>
  <w:style w:type="paragraph" w:styleId="779">
    <w:name w:val="footnote text"/>
    <w:basedOn w:val="752"/>
    <w:link w:val="810"/>
    <w:uiPriority w:val="99"/>
    <w:semiHidden/>
    <w:unhideWhenUsed/>
    <w:qFormat/>
    <w:pPr>
      <w:spacing w:after="40" w:line="240" w:lineRule="auto"/>
    </w:pPr>
    <w:rPr>
      <w:sz w:val="18"/>
    </w:rPr>
  </w:style>
  <w:style w:type="paragraph" w:styleId="780">
    <w:name w:val="toc 6"/>
    <w:basedOn w:val="752"/>
    <w:next w:val="752"/>
    <w:uiPriority w:val="39"/>
    <w:unhideWhenUsed/>
    <w:qFormat/>
    <w:pPr>
      <w:ind w:left="1417" w:right="0" w:firstLine="0"/>
      <w:spacing w:after="57"/>
    </w:pPr>
  </w:style>
  <w:style w:type="paragraph" w:styleId="781">
    <w:name w:val="table of figures"/>
    <w:basedOn w:val="752"/>
    <w:next w:val="752"/>
    <w:uiPriority w:val="99"/>
    <w:unhideWhenUsed/>
    <w:qFormat/>
    <w:pPr>
      <w:spacing w:after="0" w:afterAutospacing="0"/>
    </w:pPr>
  </w:style>
  <w:style w:type="paragraph" w:styleId="782">
    <w:name w:val="toc 2"/>
    <w:basedOn w:val="752"/>
    <w:next w:val="752"/>
    <w:uiPriority w:val="39"/>
    <w:unhideWhenUsed/>
    <w:qFormat/>
    <w:pPr>
      <w:ind w:left="283" w:right="0" w:firstLine="0"/>
      <w:spacing w:after="57"/>
    </w:pPr>
  </w:style>
  <w:style w:type="paragraph" w:styleId="783">
    <w:name w:val="toc 9"/>
    <w:basedOn w:val="752"/>
    <w:next w:val="752"/>
    <w:uiPriority w:val="39"/>
    <w:unhideWhenUsed/>
    <w:qFormat/>
    <w:pPr>
      <w:ind w:left="2268" w:right="0" w:firstLine="0"/>
      <w:spacing w:after="57"/>
    </w:pPr>
  </w:style>
  <w:style w:type="paragraph" w:styleId="784">
    <w:name w:val="Title"/>
    <w:basedOn w:val="752"/>
    <w:next w:val="752"/>
    <w:link w:val="802"/>
    <w:uiPriority w:val="10"/>
    <w:qFormat/>
    <w:pPr>
      <w:contextualSpacing/>
      <w:spacing w:before="300" w:after="200"/>
    </w:pPr>
    <w:rPr>
      <w:sz w:val="48"/>
      <w:szCs w:val="48"/>
    </w:rPr>
  </w:style>
  <w:style w:type="table" w:styleId="7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endnote reference"/>
    <w:uiPriority w:val="99"/>
    <w:semiHidden/>
    <w:unhideWhenUsed/>
    <w:qFormat/>
    <w:rPr>
      <w:vertAlign w:val="superscript"/>
    </w:rPr>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paragraph" w:styleId="789" w:customStyle="1">
    <w:name w:val="正文首行缩进11"/>
    <w:basedOn w:val="790"/>
    <w:uiPriority w:val="99"/>
    <w:unhideWhenUsed/>
    <w:qFormat/>
    <w:pPr>
      <w:ind w:firstLine="420"/>
      <w:tabs>
        <w:tab w:val="left" w:pos="567" w:leader="none"/>
      </w:tabs>
    </w:pPr>
  </w:style>
  <w:style w:type="paragraph" w:styleId="790" w:customStyle="1">
    <w:name w:val="正文文本11"/>
    <w:basedOn w:val="752"/>
    <w:uiPriority w:val="0"/>
    <w:qFormat/>
    <w:pPr>
      <w:spacing w:before="120" w:line="22" w:lineRule="atLeast"/>
      <w:tabs>
        <w:tab w:val="left" w:pos="567" w:leader="none"/>
      </w:tabs>
    </w:pPr>
    <w:rPr>
      <w:rFonts w:ascii="宋体" w:hAnsi="宋体"/>
      <w:sz w:val="24"/>
    </w:rPr>
  </w:style>
  <w:style w:type="character" w:styleId="791" w:customStyle="1">
    <w:name w:val="Heading 1 Char"/>
    <w:link w:val="753"/>
    <w:uiPriority w:val="9"/>
    <w:qFormat/>
    <w:rPr>
      <w:rFonts w:ascii="Arial" w:hAnsi="Arial" w:eastAsia="Arial" w:cs="Arial"/>
      <w:sz w:val="40"/>
      <w:szCs w:val="40"/>
    </w:rPr>
  </w:style>
  <w:style w:type="character" w:styleId="792" w:customStyle="1">
    <w:name w:val="Heading 2 Char"/>
    <w:link w:val="754"/>
    <w:uiPriority w:val="9"/>
    <w:qFormat/>
    <w:rPr>
      <w:rFonts w:ascii="Arial" w:hAnsi="Arial" w:eastAsia="Arial" w:cs="Arial"/>
      <w:sz w:val="34"/>
    </w:rPr>
  </w:style>
  <w:style w:type="character" w:styleId="793" w:customStyle="1">
    <w:name w:val="Heading 3 Char"/>
    <w:link w:val="755"/>
    <w:uiPriority w:val="9"/>
    <w:qFormat/>
    <w:rPr>
      <w:rFonts w:ascii="Arial" w:hAnsi="Arial" w:eastAsia="Arial" w:cs="Arial"/>
      <w:sz w:val="30"/>
      <w:szCs w:val="30"/>
    </w:rPr>
  </w:style>
  <w:style w:type="character" w:styleId="794" w:customStyle="1">
    <w:name w:val="Heading 4 Char"/>
    <w:link w:val="756"/>
    <w:uiPriority w:val="9"/>
    <w:qFormat/>
    <w:rPr>
      <w:rFonts w:ascii="Arial" w:hAnsi="Arial" w:eastAsia="Arial" w:cs="Arial"/>
      <w:b/>
      <w:bCs/>
      <w:sz w:val="26"/>
      <w:szCs w:val="26"/>
    </w:rPr>
  </w:style>
  <w:style w:type="character" w:styleId="795" w:customStyle="1">
    <w:name w:val="Heading 5 Char"/>
    <w:link w:val="757"/>
    <w:uiPriority w:val="9"/>
    <w:qFormat/>
    <w:rPr>
      <w:rFonts w:ascii="Arial" w:hAnsi="Arial" w:eastAsia="Arial" w:cs="Arial"/>
      <w:b/>
      <w:bCs/>
      <w:sz w:val="24"/>
      <w:szCs w:val="24"/>
    </w:rPr>
  </w:style>
  <w:style w:type="character" w:styleId="796" w:customStyle="1">
    <w:name w:val="Heading 6 Char"/>
    <w:link w:val="758"/>
    <w:uiPriority w:val="9"/>
    <w:qFormat/>
    <w:rPr>
      <w:rFonts w:ascii="Arial" w:hAnsi="Arial" w:eastAsia="Arial" w:cs="Arial"/>
      <w:b/>
      <w:bCs/>
      <w:sz w:val="22"/>
      <w:szCs w:val="22"/>
    </w:rPr>
  </w:style>
  <w:style w:type="character" w:styleId="797" w:customStyle="1">
    <w:name w:val="Heading 7 Char"/>
    <w:link w:val="759"/>
    <w:uiPriority w:val="9"/>
    <w:qFormat/>
    <w:rPr>
      <w:rFonts w:ascii="Arial" w:hAnsi="Arial" w:eastAsia="Arial" w:cs="Arial"/>
      <w:b/>
      <w:bCs/>
      <w:i/>
      <w:iCs/>
      <w:sz w:val="22"/>
      <w:szCs w:val="22"/>
    </w:rPr>
  </w:style>
  <w:style w:type="character" w:styleId="798" w:customStyle="1">
    <w:name w:val="Heading 8 Char"/>
    <w:link w:val="760"/>
    <w:uiPriority w:val="9"/>
    <w:qFormat/>
    <w:rPr>
      <w:rFonts w:ascii="Arial" w:hAnsi="Arial" w:eastAsia="Arial" w:cs="Arial"/>
      <w:i/>
      <w:iCs/>
      <w:sz w:val="22"/>
      <w:szCs w:val="22"/>
    </w:rPr>
  </w:style>
  <w:style w:type="character" w:styleId="799" w:customStyle="1">
    <w:name w:val="Heading 9 Char"/>
    <w:link w:val="761"/>
    <w:uiPriority w:val="9"/>
    <w:qFormat/>
    <w:rPr>
      <w:rFonts w:ascii="Arial" w:hAnsi="Arial" w:eastAsia="Arial" w:cs="Arial"/>
      <w:i/>
      <w:iCs/>
      <w:sz w:val="21"/>
      <w:szCs w:val="21"/>
    </w:rPr>
  </w:style>
  <w:style w:type="paragraph" w:styleId="800">
    <w:name w:val="List Paragraph"/>
    <w:basedOn w:val="752"/>
    <w:uiPriority w:val="34"/>
    <w:qFormat/>
    <w:pPr>
      <w:contextualSpacing/>
      <w:ind w:left="720"/>
    </w:pPr>
  </w:style>
  <w:style w:type="paragraph" w:styleId="801">
    <w:name w:val="No Spacing"/>
    <w:uiPriority w:val="1"/>
    <w:qFormat/>
    <w:pPr>
      <w:spacing w:before="0" w:after="0" w:line="240" w:lineRule="auto"/>
    </w:pPr>
    <w:rPr>
      <w:rFonts w:hint="default" w:ascii="Times New Roman" w:hAnsi="Times New Roman" w:eastAsia="宋体" w:cs="Times New Roman"/>
    </w:rPr>
  </w:style>
  <w:style w:type="character" w:styleId="802" w:customStyle="1">
    <w:name w:val="Title Char"/>
    <w:link w:val="784"/>
    <w:uiPriority w:val="10"/>
    <w:qFormat/>
    <w:rPr>
      <w:sz w:val="48"/>
      <w:szCs w:val="48"/>
    </w:rPr>
  </w:style>
  <w:style w:type="character" w:styleId="803" w:customStyle="1">
    <w:name w:val="Subtitle Char"/>
    <w:link w:val="778"/>
    <w:uiPriority w:val="11"/>
    <w:qFormat/>
    <w:rPr>
      <w:sz w:val="24"/>
      <w:szCs w:val="24"/>
    </w:rPr>
  </w:style>
  <w:style w:type="paragraph" w:styleId="804">
    <w:name w:val="Quote"/>
    <w:basedOn w:val="752"/>
    <w:next w:val="752"/>
    <w:link w:val="805"/>
    <w:uiPriority w:val="29"/>
    <w:qFormat/>
    <w:pPr>
      <w:ind w:left="720" w:right="720"/>
    </w:pPr>
    <w:rPr>
      <w:i/>
    </w:rPr>
  </w:style>
  <w:style w:type="character" w:styleId="805" w:customStyle="1">
    <w:name w:val="Quote Char"/>
    <w:link w:val="804"/>
    <w:uiPriority w:val="29"/>
    <w:qFormat/>
    <w:rPr>
      <w:i/>
    </w:rPr>
  </w:style>
  <w:style w:type="paragraph" w:styleId="806">
    <w:name w:val="Intense Quote"/>
    <w:basedOn w:val="752"/>
    <w:next w:val="752"/>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Intense Quote Char"/>
    <w:link w:val="806"/>
    <w:uiPriority w:val="30"/>
    <w:qFormat/>
    <w:rPr>
      <w:i/>
    </w:rPr>
  </w:style>
  <w:style w:type="character" w:styleId="808" w:customStyle="1">
    <w:name w:val="Header Char"/>
    <w:link w:val="775"/>
    <w:uiPriority w:val="99"/>
    <w:qFormat/>
  </w:style>
  <w:style w:type="character" w:styleId="809" w:customStyle="1">
    <w:name w:val="Caption Char"/>
    <w:link w:val="774"/>
    <w:uiPriority w:val="99"/>
    <w:qFormat/>
  </w:style>
  <w:style w:type="character" w:styleId="810" w:customStyle="1">
    <w:name w:val="Footnote Text Char"/>
    <w:link w:val="779"/>
    <w:uiPriority w:val="99"/>
    <w:qFormat/>
    <w:rPr>
      <w:sz w:val="18"/>
    </w:rPr>
  </w:style>
  <w:style w:type="character" w:styleId="811" w:customStyle="1">
    <w:name w:val="Endnote Text Char"/>
    <w:link w:val="773"/>
    <w:uiPriority w:val="99"/>
    <w:qFormat/>
    <w:rPr>
      <w:sz w:val="20"/>
    </w:rPr>
  </w:style>
  <w:style w:type="paragraph" w:styleId="812" w:customStyle="1">
    <w:name w:val="标题 111"/>
    <w:basedOn w:val="752"/>
    <w:next w:val="752"/>
    <w:link w:val="823"/>
    <w:uiPriority w:val="9"/>
    <w:qFormat/>
    <w:pPr>
      <w:keepLines/>
      <w:keepNext/>
      <w:spacing w:before="480" w:after="200"/>
      <w:outlineLvl w:val="0"/>
    </w:pPr>
    <w:rPr>
      <w:rFonts w:ascii="Arial" w:hAnsi="Arial" w:eastAsia="Arial" w:cs="Arial"/>
      <w:sz w:val="40"/>
      <w:szCs w:val="40"/>
    </w:rPr>
  </w:style>
  <w:style w:type="paragraph" w:styleId="813" w:customStyle="1">
    <w:name w:val="标题 211"/>
    <w:basedOn w:val="752"/>
    <w:next w:val="752"/>
    <w:link w:val="824"/>
    <w:uiPriority w:val="9"/>
    <w:qFormat/>
    <w:pPr>
      <w:keepLines/>
      <w:keepNext/>
      <w:spacing w:before="360" w:after="200"/>
      <w:outlineLvl w:val="1"/>
    </w:pPr>
    <w:rPr>
      <w:rFonts w:ascii="Arial" w:hAnsi="Arial" w:eastAsia="Arial" w:cs="Arial"/>
      <w:sz w:val="34"/>
    </w:rPr>
  </w:style>
  <w:style w:type="paragraph" w:styleId="814" w:customStyle="1">
    <w:name w:val="标题 311"/>
    <w:basedOn w:val="752"/>
    <w:next w:val="752"/>
    <w:link w:val="825"/>
    <w:uiPriority w:val="9"/>
    <w:qFormat/>
    <w:pPr>
      <w:keepLines/>
      <w:keepNext/>
      <w:spacing w:before="320" w:after="200"/>
      <w:outlineLvl w:val="2"/>
    </w:pPr>
    <w:rPr>
      <w:rFonts w:ascii="Arial" w:hAnsi="Arial" w:eastAsia="Arial" w:cs="Arial"/>
      <w:sz w:val="30"/>
      <w:szCs w:val="30"/>
    </w:rPr>
  </w:style>
  <w:style w:type="paragraph" w:styleId="815" w:customStyle="1">
    <w:name w:val="标题 411"/>
    <w:basedOn w:val="752"/>
    <w:next w:val="752"/>
    <w:link w:val="826"/>
    <w:uiPriority w:val="9"/>
    <w:qFormat/>
    <w:pPr>
      <w:keepLines/>
      <w:keepNext/>
      <w:spacing w:before="320" w:after="200"/>
      <w:outlineLvl w:val="3"/>
    </w:pPr>
    <w:rPr>
      <w:rFonts w:ascii="Arial" w:hAnsi="Arial" w:eastAsia="Arial" w:cs="Arial"/>
      <w:b/>
      <w:bCs/>
      <w:sz w:val="26"/>
      <w:szCs w:val="26"/>
    </w:rPr>
  </w:style>
  <w:style w:type="paragraph" w:styleId="816" w:customStyle="1">
    <w:name w:val="标题 511"/>
    <w:basedOn w:val="752"/>
    <w:next w:val="752"/>
    <w:link w:val="827"/>
    <w:uiPriority w:val="9"/>
    <w:qFormat/>
    <w:pPr>
      <w:keepLines/>
      <w:keepNext/>
      <w:spacing w:before="320" w:after="200"/>
      <w:outlineLvl w:val="4"/>
    </w:pPr>
    <w:rPr>
      <w:rFonts w:ascii="Arial" w:hAnsi="Arial" w:eastAsia="Arial" w:cs="Arial"/>
      <w:b/>
      <w:bCs/>
      <w:sz w:val="24"/>
      <w:szCs w:val="24"/>
    </w:rPr>
  </w:style>
  <w:style w:type="paragraph" w:styleId="817" w:customStyle="1">
    <w:name w:val="标题 611"/>
    <w:basedOn w:val="752"/>
    <w:next w:val="752"/>
    <w:link w:val="828"/>
    <w:uiPriority w:val="9"/>
    <w:qFormat/>
    <w:pPr>
      <w:keepLines/>
      <w:keepNext/>
      <w:spacing w:before="320" w:after="200"/>
      <w:outlineLvl w:val="5"/>
    </w:pPr>
    <w:rPr>
      <w:rFonts w:ascii="Arial" w:hAnsi="Arial" w:eastAsia="Arial" w:cs="Arial"/>
      <w:b/>
      <w:bCs/>
      <w:sz w:val="22"/>
      <w:szCs w:val="22"/>
    </w:rPr>
  </w:style>
  <w:style w:type="paragraph" w:styleId="818" w:customStyle="1">
    <w:name w:val="标题 711"/>
    <w:basedOn w:val="752"/>
    <w:next w:val="752"/>
    <w:link w:val="829"/>
    <w:uiPriority w:val="9"/>
    <w:qFormat/>
    <w:pPr>
      <w:keepLines/>
      <w:keepNext/>
      <w:spacing w:before="320" w:after="200"/>
      <w:outlineLvl w:val="6"/>
    </w:pPr>
    <w:rPr>
      <w:rFonts w:ascii="Arial" w:hAnsi="Arial" w:eastAsia="Arial" w:cs="Arial"/>
      <w:b/>
      <w:bCs/>
      <w:i/>
      <w:iCs/>
      <w:sz w:val="22"/>
      <w:szCs w:val="22"/>
    </w:rPr>
  </w:style>
  <w:style w:type="paragraph" w:styleId="819" w:customStyle="1">
    <w:name w:val="标题 811"/>
    <w:basedOn w:val="752"/>
    <w:next w:val="752"/>
    <w:link w:val="830"/>
    <w:uiPriority w:val="9"/>
    <w:qFormat/>
    <w:pPr>
      <w:keepLines/>
      <w:keepNext/>
      <w:spacing w:before="320" w:after="200"/>
      <w:outlineLvl w:val="7"/>
    </w:pPr>
    <w:rPr>
      <w:rFonts w:ascii="Arial" w:hAnsi="Arial" w:eastAsia="Arial" w:cs="Arial"/>
      <w:i/>
      <w:iCs/>
      <w:sz w:val="22"/>
      <w:szCs w:val="22"/>
    </w:rPr>
  </w:style>
  <w:style w:type="paragraph" w:styleId="820" w:customStyle="1">
    <w:name w:val="标题 911"/>
    <w:basedOn w:val="752"/>
    <w:next w:val="752"/>
    <w:link w:val="831"/>
    <w:uiPriority w:val="9"/>
    <w:qFormat/>
    <w:pPr>
      <w:keepLines/>
      <w:keepNext/>
      <w:spacing w:before="320" w:after="200"/>
      <w:outlineLvl w:val="8"/>
    </w:pPr>
    <w:rPr>
      <w:rFonts w:ascii="Arial" w:hAnsi="Arial" w:eastAsia="Arial" w:cs="Arial"/>
      <w:i/>
      <w:iCs/>
      <w:sz w:val="21"/>
      <w:szCs w:val="21"/>
    </w:rPr>
  </w:style>
  <w:style w:type="character" w:styleId="821" w:customStyle="1">
    <w:name w:val="默认段落字体11"/>
    <w:link w:val="752"/>
    <w:uiPriority w:val="1"/>
    <w:unhideWhenUsed/>
    <w:qFormat/>
  </w:style>
  <w:style w:type="table" w:styleId="822" w:customStyle="1">
    <w:name w:val="普通表格11"/>
    <w:uiPriority w:val="99"/>
    <w:unhideWhenUsed/>
    <w:qFormat/>
    <w:tblPr/>
  </w:style>
  <w:style w:type="character" w:styleId="823" w:customStyle="1">
    <w:name w:val="标题 1 Char2"/>
    <w:link w:val="812"/>
    <w:uiPriority w:val="9"/>
    <w:qFormat/>
    <w:rPr>
      <w:rFonts w:ascii="Arial" w:hAnsi="Arial" w:eastAsia="Arial" w:cs="Arial"/>
      <w:sz w:val="40"/>
      <w:szCs w:val="40"/>
    </w:rPr>
  </w:style>
  <w:style w:type="character" w:styleId="824" w:customStyle="1">
    <w:name w:val="标题 2 Char3"/>
    <w:link w:val="813"/>
    <w:uiPriority w:val="9"/>
    <w:qFormat/>
    <w:rPr>
      <w:rFonts w:ascii="Arial" w:hAnsi="Arial" w:eastAsia="Arial" w:cs="Arial"/>
      <w:sz w:val="34"/>
    </w:rPr>
  </w:style>
  <w:style w:type="character" w:styleId="825" w:customStyle="1">
    <w:name w:val="标题 3 Char3"/>
    <w:link w:val="814"/>
    <w:uiPriority w:val="9"/>
    <w:qFormat/>
    <w:rPr>
      <w:rFonts w:ascii="Arial" w:hAnsi="Arial" w:eastAsia="Arial" w:cs="Arial"/>
      <w:sz w:val="30"/>
      <w:szCs w:val="30"/>
    </w:rPr>
  </w:style>
  <w:style w:type="character" w:styleId="826" w:customStyle="1">
    <w:name w:val="标题 4 Char2"/>
    <w:link w:val="815"/>
    <w:uiPriority w:val="9"/>
    <w:qFormat/>
    <w:rPr>
      <w:rFonts w:ascii="Arial" w:hAnsi="Arial" w:eastAsia="Arial" w:cs="Arial"/>
      <w:b/>
      <w:bCs/>
      <w:sz w:val="26"/>
      <w:szCs w:val="26"/>
    </w:rPr>
  </w:style>
  <w:style w:type="character" w:styleId="827" w:customStyle="1">
    <w:name w:val="标题 5 Char2"/>
    <w:link w:val="816"/>
    <w:uiPriority w:val="9"/>
    <w:qFormat/>
    <w:rPr>
      <w:rFonts w:ascii="Arial" w:hAnsi="Arial" w:eastAsia="Arial" w:cs="Arial"/>
      <w:b/>
      <w:bCs/>
      <w:sz w:val="24"/>
      <w:szCs w:val="24"/>
    </w:rPr>
  </w:style>
  <w:style w:type="character" w:styleId="828" w:customStyle="1">
    <w:name w:val="标题 6 Char2"/>
    <w:link w:val="817"/>
    <w:uiPriority w:val="9"/>
    <w:qFormat/>
    <w:rPr>
      <w:rFonts w:ascii="Arial" w:hAnsi="Arial" w:eastAsia="Arial" w:cs="Arial"/>
      <w:b/>
      <w:bCs/>
      <w:sz w:val="22"/>
      <w:szCs w:val="22"/>
    </w:rPr>
  </w:style>
  <w:style w:type="character" w:styleId="829" w:customStyle="1">
    <w:name w:val="标题 7 Char2"/>
    <w:link w:val="818"/>
    <w:uiPriority w:val="9"/>
    <w:qFormat/>
    <w:rPr>
      <w:rFonts w:ascii="Arial" w:hAnsi="Arial" w:eastAsia="Arial" w:cs="Arial"/>
      <w:b/>
      <w:bCs/>
      <w:i/>
      <w:iCs/>
      <w:sz w:val="22"/>
      <w:szCs w:val="22"/>
    </w:rPr>
  </w:style>
  <w:style w:type="character" w:styleId="830" w:customStyle="1">
    <w:name w:val="标题 8 Char2"/>
    <w:link w:val="819"/>
    <w:uiPriority w:val="9"/>
    <w:qFormat/>
    <w:rPr>
      <w:rFonts w:ascii="Arial" w:hAnsi="Arial" w:eastAsia="Arial" w:cs="Arial"/>
      <w:i/>
      <w:iCs/>
      <w:sz w:val="22"/>
      <w:szCs w:val="22"/>
    </w:rPr>
  </w:style>
  <w:style w:type="character" w:styleId="831" w:customStyle="1">
    <w:name w:val="标题 9 Char2"/>
    <w:link w:val="820"/>
    <w:uiPriority w:val="9"/>
    <w:qFormat/>
    <w:rPr>
      <w:rFonts w:ascii="Arial" w:hAnsi="Arial" w:eastAsia="Arial" w:cs="Arial"/>
      <w:i/>
      <w:iCs/>
      <w:sz w:val="21"/>
      <w:szCs w:val="21"/>
    </w:rPr>
  </w:style>
  <w:style w:type="paragraph" w:styleId="832" w:customStyle="1">
    <w:name w:val="目录 711"/>
    <w:basedOn w:val="752"/>
    <w:next w:val="752"/>
    <w:uiPriority w:val="39"/>
    <w:unhideWhenUsed/>
    <w:qFormat/>
    <w:pPr>
      <w:ind w:left="1701" w:right="0" w:firstLine="0"/>
      <w:spacing w:after="57"/>
    </w:pPr>
  </w:style>
  <w:style w:type="paragraph" w:styleId="833" w:customStyle="1">
    <w:name w:val="题注11"/>
    <w:basedOn w:val="752"/>
    <w:next w:val="752"/>
    <w:uiPriority w:val="35"/>
    <w:qFormat/>
    <w:pPr>
      <w:spacing w:line="276" w:lineRule="auto"/>
    </w:pPr>
    <w:rPr>
      <w:b/>
      <w:bCs/>
      <w:color w:val="4f81bd"/>
      <w:sz w:val="18"/>
      <w:szCs w:val="18"/>
    </w:rPr>
  </w:style>
  <w:style w:type="paragraph" w:styleId="834" w:customStyle="1">
    <w:name w:val="批注文字11"/>
    <w:basedOn w:val="752"/>
    <w:link w:val="835"/>
    <w:uiPriority w:val="99"/>
    <w:unhideWhenUsed/>
    <w:qFormat/>
    <w:pPr>
      <w:jc w:val="left"/>
    </w:pPr>
  </w:style>
  <w:style w:type="character" w:styleId="835" w:customStyle="1">
    <w:name w:val="批注文字 Char3"/>
    <w:link w:val="834"/>
    <w:uiPriority w:val="99"/>
    <w:semiHidden/>
    <w:qFormat/>
    <w:rPr>
      <w:sz w:val="21"/>
      <w:szCs w:val="24"/>
    </w:rPr>
  </w:style>
  <w:style w:type="paragraph" w:styleId="836" w:customStyle="1">
    <w:name w:val="目录 511"/>
    <w:basedOn w:val="752"/>
    <w:next w:val="752"/>
    <w:uiPriority w:val="39"/>
    <w:unhideWhenUsed/>
    <w:qFormat/>
    <w:pPr>
      <w:ind w:left="1134" w:right="0" w:firstLine="0"/>
      <w:spacing w:after="57"/>
    </w:pPr>
  </w:style>
  <w:style w:type="paragraph" w:styleId="837" w:customStyle="1">
    <w:name w:val="目录 311"/>
    <w:basedOn w:val="752"/>
    <w:next w:val="752"/>
    <w:uiPriority w:val="39"/>
    <w:unhideWhenUsed/>
    <w:qFormat/>
    <w:pPr>
      <w:ind w:left="567" w:right="0" w:firstLine="0"/>
      <w:spacing w:after="57"/>
    </w:pPr>
  </w:style>
  <w:style w:type="paragraph" w:styleId="838" w:customStyle="1">
    <w:name w:val="纯文本11"/>
    <w:basedOn w:val="752"/>
    <w:uiPriority w:val="99"/>
    <w:unhideWhenUsed/>
    <w:qFormat/>
    <w:rPr>
      <w:rFonts w:hint="eastAsia" w:ascii="宋体" w:hAnsi="Courier New"/>
      <w:szCs w:val="20"/>
    </w:rPr>
  </w:style>
  <w:style w:type="paragraph" w:styleId="839" w:customStyle="1">
    <w:name w:val="目录 811"/>
    <w:basedOn w:val="752"/>
    <w:next w:val="752"/>
    <w:uiPriority w:val="39"/>
    <w:unhideWhenUsed/>
    <w:qFormat/>
    <w:pPr>
      <w:ind w:left="1984" w:right="0" w:firstLine="0"/>
      <w:spacing w:after="57"/>
    </w:pPr>
  </w:style>
  <w:style w:type="paragraph" w:styleId="840" w:customStyle="1">
    <w:name w:val="尾注文本1"/>
    <w:basedOn w:val="752"/>
    <w:link w:val="841"/>
    <w:uiPriority w:val="99"/>
    <w:unhideWhenUsed/>
    <w:qFormat/>
    <w:pPr>
      <w:spacing w:after="0" w:line="240" w:lineRule="auto"/>
    </w:pPr>
    <w:rPr>
      <w:sz w:val="20"/>
    </w:rPr>
  </w:style>
  <w:style w:type="character" w:styleId="841" w:customStyle="1">
    <w:name w:val="尾注文本 Char"/>
    <w:link w:val="840"/>
    <w:uiPriority w:val="99"/>
    <w:qFormat/>
    <w:rPr>
      <w:sz w:val="20"/>
    </w:rPr>
  </w:style>
  <w:style w:type="paragraph" w:styleId="842" w:customStyle="1">
    <w:name w:val="批注框文本11"/>
    <w:basedOn w:val="752"/>
    <w:link w:val="843"/>
    <w:uiPriority w:val="99"/>
    <w:unhideWhenUsed/>
    <w:qFormat/>
    <w:rPr>
      <w:sz w:val="18"/>
      <w:szCs w:val="18"/>
    </w:rPr>
  </w:style>
  <w:style w:type="character" w:styleId="843" w:customStyle="1">
    <w:name w:val="批注框文本 Char2"/>
    <w:link w:val="842"/>
    <w:uiPriority w:val="99"/>
    <w:semiHidden/>
    <w:qFormat/>
    <w:rPr>
      <w:sz w:val="18"/>
      <w:szCs w:val="18"/>
    </w:rPr>
  </w:style>
  <w:style w:type="paragraph" w:styleId="844" w:customStyle="1">
    <w:name w:val="页脚11"/>
    <w:basedOn w:val="752"/>
    <w:link w:val="869"/>
    <w:uiPriority w:val="99"/>
    <w:unhideWhenUsed/>
    <w:qFormat/>
    <w:pPr>
      <w:spacing w:after="0" w:line="240" w:lineRule="auto"/>
      <w:tabs>
        <w:tab w:val="center" w:pos="7143" w:leader="none"/>
        <w:tab w:val="right" w:pos="14287" w:leader="none"/>
      </w:tabs>
    </w:pPr>
  </w:style>
  <w:style w:type="character" w:styleId="845" w:customStyle="1">
    <w:name w:val="Footer Char"/>
    <w:link w:val="844"/>
    <w:uiPriority w:val="99"/>
    <w:qFormat/>
  </w:style>
  <w:style w:type="paragraph" w:styleId="846" w:customStyle="1">
    <w:name w:val="页眉11"/>
    <w:basedOn w:val="752"/>
    <w:link w:val="847"/>
    <w:uiPriority w:val="99"/>
    <w:unhideWhenUsed/>
    <w:qFormat/>
    <w:pPr>
      <w:spacing w:after="0" w:line="240" w:lineRule="auto"/>
      <w:tabs>
        <w:tab w:val="center" w:pos="7143" w:leader="none"/>
        <w:tab w:val="right" w:pos="14287" w:leader="none"/>
      </w:tabs>
    </w:pPr>
  </w:style>
  <w:style w:type="character" w:styleId="847" w:customStyle="1">
    <w:name w:val="页眉 Char3"/>
    <w:link w:val="846"/>
    <w:uiPriority w:val="99"/>
    <w:qFormat/>
  </w:style>
  <w:style w:type="paragraph" w:styleId="848" w:customStyle="1">
    <w:name w:val="目录 111"/>
    <w:basedOn w:val="752"/>
    <w:next w:val="752"/>
    <w:uiPriority w:val="39"/>
    <w:unhideWhenUsed/>
    <w:qFormat/>
    <w:pPr>
      <w:ind w:left="0" w:right="0" w:firstLine="0"/>
      <w:spacing w:after="57"/>
    </w:pPr>
  </w:style>
  <w:style w:type="paragraph" w:styleId="849" w:customStyle="1">
    <w:name w:val="目录 411"/>
    <w:basedOn w:val="752"/>
    <w:next w:val="752"/>
    <w:uiPriority w:val="39"/>
    <w:unhideWhenUsed/>
    <w:qFormat/>
    <w:pPr>
      <w:ind w:left="850" w:right="0" w:firstLine="0"/>
      <w:spacing w:after="57"/>
    </w:pPr>
  </w:style>
  <w:style w:type="paragraph" w:styleId="850" w:customStyle="1">
    <w:name w:val="副标题1"/>
    <w:basedOn w:val="752"/>
    <w:next w:val="752"/>
    <w:link w:val="851"/>
    <w:uiPriority w:val="11"/>
    <w:qFormat/>
    <w:pPr>
      <w:spacing w:before="200" w:after="200"/>
    </w:pPr>
    <w:rPr>
      <w:sz w:val="24"/>
      <w:szCs w:val="24"/>
    </w:rPr>
  </w:style>
  <w:style w:type="character" w:styleId="851" w:customStyle="1">
    <w:name w:val="副标题 Char"/>
    <w:link w:val="850"/>
    <w:uiPriority w:val="11"/>
    <w:qFormat/>
    <w:rPr>
      <w:sz w:val="24"/>
      <w:szCs w:val="24"/>
    </w:rPr>
  </w:style>
  <w:style w:type="paragraph" w:styleId="852" w:customStyle="1">
    <w:name w:val="脚注文本1"/>
    <w:basedOn w:val="752"/>
    <w:link w:val="853"/>
    <w:uiPriority w:val="99"/>
    <w:unhideWhenUsed/>
    <w:qFormat/>
    <w:pPr>
      <w:spacing w:after="40" w:line="240" w:lineRule="auto"/>
    </w:pPr>
    <w:rPr>
      <w:sz w:val="18"/>
    </w:rPr>
  </w:style>
  <w:style w:type="character" w:styleId="853" w:customStyle="1">
    <w:name w:val="脚注文本 Char"/>
    <w:link w:val="852"/>
    <w:uiPriority w:val="99"/>
    <w:qFormat/>
    <w:rPr>
      <w:sz w:val="18"/>
    </w:rPr>
  </w:style>
  <w:style w:type="paragraph" w:styleId="854" w:customStyle="1">
    <w:name w:val="目录 611"/>
    <w:basedOn w:val="752"/>
    <w:next w:val="752"/>
    <w:uiPriority w:val="39"/>
    <w:unhideWhenUsed/>
    <w:qFormat/>
    <w:pPr>
      <w:ind w:left="1417" w:right="0" w:firstLine="0"/>
      <w:spacing w:after="57"/>
    </w:pPr>
  </w:style>
  <w:style w:type="paragraph" w:styleId="855" w:customStyle="1">
    <w:name w:val="图表目录1"/>
    <w:basedOn w:val="752"/>
    <w:next w:val="752"/>
    <w:uiPriority w:val="99"/>
    <w:unhideWhenUsed/>
    <w:qFormat/>
    <w:pPr>
      <w:spacing w:after="0" w:afterAutospacing="0"/>
    </w:pPr>
  </w:style>
  <w:style w:type="paragraph" w:styleId="856" w:customStyle="1">
    <w:name w:val="目录 211"/>
    <w:basedOn w:val="752"/>
    <w:next w:val="752"/>
    <w:uiPriority w:val="39"/>
    <w:unhideWhenUsed/>
    <w:qFormat/>
    <w:pPr>
      <w:ind w:left="283" w:right="0" w:firstLine="0"/>
      <w:spacing w:after="57"/>
    </w:pPr>
  </w:style>
  <w:style w:type="paragraph" w:styleId="857" w:customStyle="1">
    <w:name w:val="目录 911"/>
    <w:basedOn w:val="752"/>
    <w:next w:val="752"/>
    <w:uiPriority w:val="39"/>
    <w:unhideWhenUsed/>
    <w:qFormat/>
    <w:pPr>
      <w:ind w:left="2268" w:right="0" w:firstLine="0"/>
      <w:spacing w:after="57"/>
    </w:pPr>
  </w:style>
  <w:style w:type="paragraph" w:styleId="858" w:customStyle="1">
    <w:name w:val="标题11"/>
    <w:basedOn w:val="752"/>
    <w:next w:val="752"/>
    <w:link w:val="859"/>
    <w:uiPriority w:val="10"/>
    <w:qFormat/>
    <w:pPr>
      <w:contextualSpacing/>
      <w:spacing w:before="300" w:after="200"/>
    </w:pPr>
    <w:rPr>
      <w:sz w:val="48"/>
      <w:szCs w:val="48"/>
    </w:rPr>
  </w:style>
  <w:style w:type="character" w:styleId="859" w:customStyle="1">
    <w:name w:val="标题 Char3"/>
    <w:link w:val="858"/>
    <w:uiPriority w:val="10"/>
    <w:qFormat/>
    <w:rPr>
      <w:sz w:val="48"/>
      <w:szCs w:val="48"/>
    </w:rPr>
  </w:style>
  <w:style w:type="paragraph" w:styleId="860" w:customStyle="1">
    <w:name w:val="批注主题11"/>
    <w:basedOn w:val="834"/>
    <w:next w:val="834"/>
    <w:link w:val="861"/>
    <w:uiPriority w:val="99"/>
    <w:unhideWhenUsed/>
    <w:qFormat/>
    <w:rPr>
      <w:b/>
      <w:bCs/>
    </w:rPr>
  </w:style>
  <w:style w:type="character" w:styleId="861" w:customStyle="1">
    <w:name w:val="批注主题 Char2"/>
    <w:link w:val="860"/>
    <w:uiPriority w:val="99"/>
    <w:semiHidden/>
    <w:qFormat/>
    <w:rPr>
      <w:b/>
      <w:bCs/>
      <w:sz w:val="21"/>
      <w:szCs w:val="24"/>
    </w:rPr>
  </w:style>
  <w:style w:type="table" w:styleId="862" w:customStyle="1">
    <w:name w:val="网格型11"/>
    <w:uiPriority w:val="59"/>
    <w:qFormat/>
    <w:rPr>
      <w:lang w:val="en-US" w:eastAsia="zh-CN" w:bidi="ar-SA"/>
    </w:rPr>
    <w:tblPr/>
  </w:style>
  <w:style w:type="character" w:styleId="863" w:customStyle="1">
    <w:name w:val="要点11"/>
    <w:link w:val="752"/>
    <w:uiPriority w:val="22"/>
    <w:qFormat/>
    <w:rPr>
      <w:b/>
      <w:bCs/>
    </w:rPr>
  </w:style>
  <w:style w:type="character" w:styleId="864" w:customStyle="1">
    <w:name w:val="尾注引用1"/>
    <w:link w:val="752"/>
    <w:uiPriority w:val="99"/>
    <w:unhideWhenUsed/>
    <w:qFormat/>
    <w:rPr>
      <w:vertAlign w:val="superscript"/>
    </w:rPr>
  </w:style>
  <w:style w:type="character" w:styleId="865" w:customStyle="1">
    <w:name w:val="已访问的超链接11"/>
    <w:link w:val="752"/>
    <w:uiPriority w:val="0"/>
    <w:qFormat/>
    <w:rPr>
      <w:color w:val="333333"/>
      <w:u w:val="none"/>
    </w:rPr>
  </w:style>
  <w:style w:type="character" w:styleId="866" w:customStyle="1">
    <w:name w:val="超链接11"/>
    <w:link w:val="752"/>
    <w:uiPriority w:val="99"/>
    <w:unhideWhenUsed/>
    <w:qFormat/>
    <w:rPr>
      <w:color w:val="0000ff"/>
      <w:u w:val="single"/>
    </w:rPr>
  </w:style>
  <w:style w:type="character" w:styleId="867" w:customStyle="1">
    <w:name w:val="批注引用11"/>
    <w:link w:val="752"/>
    <w:uiPriority w:val="99"/>
    <w:unhideWhenUsed/>
    <w:qFormat/>
    <w:rPr>
      <w:sz w:val="21"/>
      <w:szCs w:val="21"/>
    </w:rPr>
  </w:style>
  <w:style w:type="character" w:styleId="868" w:customStyle="1">
    <w:name w:val="脚注引用1"/>
    <w:link w:val="752"/>
    <w:uiPriority w:val="99"/>
    <w:unhideWhenUsed/>
    <w:qFormat/>
    <w:rPr>
      <w:vertAlign w:val="superscript"/>
    </w:rPr>
  </w:style>
  <w:style w:type="character" w:styleId="869" w:customStyle="1">
    <w:name w:val="页脚 Char3"/>
    <w:link w:val="844"/>
    <w:uiPriority w:val="99"/>
    <w:qFormat/>
  </w:style>
  <w:style w:type="character" w:styleId="870" w:customStyle="1">
    <w:name w:val="font131"/>
    <w:link w:val="752"/>
    <w:uiPriority w:val="0"/>
    <w:qFormat/>
    <w:rPr>
      <w:rFonts w:ascii="Calibri" w:hAnsi="Calibri" w:cs="Calibri"/>
      <w:color w:val="000000"/>
      <w:sz w:val="18"/>
      <w:szCs w:val="18"/>
      <w:u w:val="none"/>
    </w:rPr>
  </w:style>
  <w:style w:type="paragraph" w:styleId="871" w:customStyle="1">
    <w:name w:val="列出段落"/>
    <w:basedOn w:val="752"/>
    <w:uiPriority w:val="34"/>
    <w:qFormat/>
    <w:pPr>
      <w:contextualSpacing/>
      <w:ind w:left="720"/>
    </w:pPr>
  </w:style>
  <w:style w:type="paragraph" w:styleId="872" w:customStyle="1">
    <w:name w:val="无间隔"/>
    <w:uiPriority w:val="1"/>
    <w:qFormat/>
    <w:rPr>
      <w:rFonts w:hint="default" w:ascii="Times New Roman" w:hAnsi="Times New Roman" w:eastAsia="宋体" w:cs="Times New Roman"/>
      <w:lang w:val="en-US" w:eastAsia="zh-CN" w:bidi="ar-SA"/>
    </w:rPr>
  </w:style>
  <w:style w:type="paragraph" w:styleId="873" w:customStyle="1">
    <w:name w:val="引用"/>
    <w:basedOn w:val="752"/>
    <w:next w:val="752"/>
    <w:link w:val="874"/>
    <w:uiPriority w:val="29"/>
    <w:qFormat/>
    <w:pPr>
      <w:ind w:left="720" w:right="720"/>
    </w:pPr>
    <w:rPr>
      <w:i/>
    </w:rPr>
  </w:style>
  <w:style w:type="character" w:styleId="874" w:customStyle="1">
    <w:name w:val="引用 Char1"/>
    <w:link w:val="873"/>
    <w:uiPriority w:val="29"/>
    <w:qFormat/>
    <w:rPr>
      <w:i/>
    </w:rPr>
  </w:style>
  <w:style w:type="paragraph" w:styleId="875" w:customStyle="1">
    <w:name w:val="明显引用"/>
    <w:basedOn w:val="752"/>
    <w:next w:val="752"/>
    <w:link w:val="8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customStyle="1">
    <w:name w:val="明显引用 Char"/>
    <w:link w:val="875"/>
    <w:uiPriority w:val="30"/>
    <w:qFormat/>
    <w:rPr>
      <w:i/>
    </w:rPr>
  </w:style>
  <w:style w:type="table" w:styleId="877" w:customStyle="1">
    <w:name w:val="Table Grid Light"/>
    <w:uiPriority w:val="59"/>
    <w:qFormat/>
    <w:rPr>
      <w:lang w:val="en-US" w:eastAsia="zh-CN" w:bidi="ar-SA"/>
    </w:rPr>
    <w:tblPr/>
  </w:style>
  <w:style w:type="table" w:styleId="878" w:customStyle="1">
    <w:name w:val="Plain Table 1"/>
    <w:uiPriority w:val="59"/>
    <w:qFormat/>
    <w:rPr>
      <w:lang w:val="en-US" w:eastAsia="zh-CN" w:bidi="ar-SA"/>
    </w:rPr>
    <w:tblPr/>
  </w:style>
  <w:style w:type="table" w:styleId="879" w:customStyle="1">
    <w:name w:val="Plain Table 2"/>
    <w:uiPriority w:val="59"/>
    <w:qFormat/>
    <w:rPr>
      <w:lang w:val="en-US" w:eastAsia="zh-CN" w:bidi="ar-SA"/>
    </w:rPr>
    <w:tblPr/>
  </w:style>
  <w:style w:type="table" w:styleId="880" w:customStyle="1">
    <w:name w:val="Plain Table 3"/>
    <w:uiPriority w:val="99"/>
    <w:qFormat/>
    <w:rPr>
      <w:lang w:val="en-US" w:eastAsia="zh-CN" w:bidi="ar-SA"/>
    </w:rPr>
    <w:tblPr/>
  </w:style>
  <w:style w:type="table" w:styleId="881" w:customStyle="1">
    <w:name w:val="Plain Table 4"/>
    <w:uiPriority w:val="99"/>
    <w:qFormat/>
    <w:rPr>
      <w:lang w:val="en-US" w:eastAsia="zh-CN" w:bidi="ar-SA"/>
    </w:rPr>
    <w:tblPr/>
  </w:style>
  <w:style w:type="table" w:styleId="882" w:customStyle="1">
    <w:name w:val="Plain Table 5"/>
    <w:uiPriority w:val="99"/>
    <w:qFormat/>
    <w:rPr>
      <w:lang w:val="en-US" w:eastAsia="zh-CN" w:bidi="ar-SA"/>
    </w:rPr>
    <w:tblPr/>
  </w:style>
  <w:style w:type="table" w:styleId="883" w:customStyle="1">
    <w:name w:val="Grid Table 1 Light"/>
    <w:uiPriority w:val="99"/>
    <w:qFormat/>
    <w:rPr>
      <w:lang w:val="en-US" w:eastAsia="zh-CN" w:bidi="ar-SA"/>
    </w:rPr>
    <w:tblPr/>
  </w:style>
  <w:style w:type="table" w:styleId="884" w:customStyle="1">
    <w:name w:val="Grid Table 1 Light - Accent 1"/>
    <w:uiPriority w:val="99"/>
    <w:qFormat/>
    <w:rPr>
      <w:lang w:val="en-US" w:eastAsia="zh-CN" w:bidi="ar-SA"/>
    </w:rPr>
    <w:tblPr/>
  </w:style>
  <w:style w:type="table" w:styleId="885" w:customStyle="1">
    <w:name w:val="Grid Table 1 Light - Accent 2"/>
    <w:uiPriority w:val="99"/>
    <w:qFormat/>
    <w:rPr>
      <w:lang w:val="en-US" w:eastAsia="zh-CN" w:bidi="ar-SA"/>
    </w:rPr>
    <w:tblPr/>
  </w:style>
  <w:style w:type="table" w:styleId="886" w:customStyle="1">
    <w:name w:val="Grid Table 1 Light - Accent 3"/>
    <w:uiPriority w:val="99"/>
    <w:qFormat/>
    <w:rPr>
      <w:lang w:val="en-US" w:eastAsia="zh-CN" w:bidi="ar-SA"/>
    </w:rPr>
    <w:tblPr/>
  </w:style>
  <w:style w:type="table" w:styleId="887" w:customStyle="1">
    <w:name w:val="Grid Table 1 Light - Accent 4"/>
    <w:uiPriority w:val="99"/>
    <w:qFormat/>
    <w:rPr>
      <w:lang w:val="en-US" w:eastAsia="zh-CN" w:bidi="ar-SA"/>
    </w:rPr>
    <w:tblPr/>
  </w:style>
  <w:style w:type="table" w:styleId="888" w:customStyle="1">
    <w:name w:val="Grid Table 1 Light - Accent 5"/>
    <w:uiPriority w:val="99"/>
    <w:qFormat/>
    <w:rPr>
      <w:lang w:val="en-US" w:eastAsia="zh-CN" w:bidi="ar-SA"/>
    </w:rPr>
    <w:tblPr/>
  </w:style>
  <w:style w:type="table" w:styleId="889" w:customStyle="1">
    <w:name w:val="Grid Table 1 Light - Accent 6"/>
    <w:uiPriority w:val="99"/>
    <w:qFormat/>
    <w:rPr>
      <w:lang w:val="en-US" w:eastAsia="zh-CN" w:bidi="ar-SA"/>
    </w:rPr>
    <w:tblPr/>
  </w:style>
  <w:style w:type="table" w:styleId="890" w:customStyle="1">
    <w:name w:val="Grid Table 2"/>
    <w:uiPriority w:val="99"/>
    <w:qFormat/>
    <w:rPr>
      <w:lang w:val="en-US" w:eastAsia="zh-CN" w:bidi="ar-SA"/>
    </w:rPr>
    <w:tblPr/>
  </w:style>
  <w:style w:type="table" w:styleId="891" w:customStyle="1">
    <w:name w:val="Grid Table 2 - Accent 1"/>
    <w:uiPriority w:val="99"/>
    <w:qFormat/>
    <w:rPr>
      <w:lang w:val="en-US" w:eastAsia="zh-CN" w:bidi="ar-SA"/>
    </w:rPr>
    <w:tblPr/>
  </w:style>
  <w:style w:type="table" w:styleId="892" w:customStyle="1">
    <w:name w:val="Grid Table 2 - Accent 2"/>
    <w:uiPriority w:val="99"/>
    <w:qFormat/>
    <w:rPr>
      <w:lang w:val="en-US" w:eastAsia="zh-CN" w:bidi="ar-SA"/>
    </w:rPr>
    <w:tblPr/>
  </w:style>
  <w:style w:type="table" w:styleId="893" w:customStyle="1">
    <w:name w:val="Grid Table 2 - Accent 3"/>
    <w:uiPriority w:val="99"/>
    <w:qFormat/>
    <w:rPr>
      <w:lang w:val="en-US" w:eastAsia="zh-CN" w:bidi="ar-SA"/>
    </w:rPr>
    <w:tblPr/>
  </w:style>
  <w:style w:type="table" w:styleId="894" w:customStyle="1">
    <w:name w:val="Grid Table 2 - Accent 4"/>
    <w:uiPriority w:val="99"/>
    <w:qFormat/>
    <w:rPr>
      <w:lang w:val="en-US" w:eastAsia="zh-CN" w:bidi="ar-SA"/>
    </w:rPr>
    <w:tblPr/>
  </w:style>
  <w:style w:type="table" w:styleId="895" w:customStyle="1">
    <w:name w:val="Grid Table 2 - Accent 5"/>
    <w:uiPriority w:val="99"/>
    <w:qFormat/>
    <w:rPr>
      <w:lang w:val="en-US" w:eastAsia="zh-CN" w:bidi="ar-SA"/>
    </w:rPr>
    <w:tblPr/>
  </w:style>
  <w:style w:type="table" w:styleId="896" w:customStyle="1">
    <w:name w:val="Grid Table 2 - Accent 6"/>
    <w:uiPriority w:val="99"/>
    <w:qFormat/>
    <w:rPr>
      <w:lang w:val="en-US" w:eastAsia="zh-CN" w:bidi="ar-SA"/>
    </w:rPr>
    <w:tblPr/>
  </w:style>
  <w:style w:type="table" w:styleId="897" w:customStyle="1">
    <w:name w:val="Grid Table 3"/>
    <w:uiPriority w:val="99"/>
    <w:qFormat/>
    <w:rPr>
      <w:lang w:val="en-US" w:eastAsia="zh-CN" w:bidi="ar-SA"/>
    </w:rPr>
    <w:tblPr/>
  </w:style>
  <w:style w:type="table" w:styleId="898" w:customStyle="1">
    <w:name w:val="Grid Table 3 - Accent 1"/>
    <w:uiPriority w:val="99"/>
    <w:qFormat/>
    <w:rPr>
      <w:lang w:val="en-US" w:eastAsia="zh-CN" w:bidi="ar-SA"/>
    </w:rPr>
    <w:tblPr/>
  </w:style>
  <w:style w:type="table" w:styleId="899" w:customStyle="1">
    <w:name w:val="Grid Table 3 - Accent 2"/>
    <w:uiPriority w:val="99"/>
    <w:qFormat/>
    <w:rPr>
      <w:lang w:val="en-US" w:eastAsia="zh-CN" w:bidi="ar-SA"/>
    </w:rPr>
    <w:tblPr/>
  </w:style>
  <w:style w:type="table" w:styleId="900" w:customStyle="1">
    <w:name w:val="Grid Table 3 - Accent 3"/>
    <w:uiPriority w:val="99"/>
    <w:qFormat/>
    <w:rPr>
      <w:lang w:val="en-US" w:eastAsia="zh-CN" w:bidi="ar-SA"/>
    </w:rPr>
    <w:tblPr/>
  </w:style>
  <w:style w:type="table" w:styleId="901" w:customStyle="1">
    <w:name w:val="Grid Table 3 - Accent 4"/>
    <w:uiPriority w:val="99"/>
    <w:qFormat/>
    <w:rPr>
      <w:lang w:val="en-US" w:eastAsia="zh-CN" w:bidi="ar-SA"/>
    </w:rPr>
    <w:tblPr/>
  </w:style>
  <w:style w:type="table" w:styleId="902" w:customStyle="1">
    <w:name w:val="Grid Table 3 - Accent 5"/>
    <w:uiPriority w:val="99"/>
    <w:qFormat/>
    <w:rPr>
      <w:lang w:val="en-US" w:eastAsia="zh-CN" w:bidi="ar-SA"/>
    </w:rPr>
    <w:tblPr/>
  </w:style>
  <w:style w:type="table" w:styleId="903" w:customStyle="1">
    <w:name w:val="Grid Table 3 - Accent 6"/>
    <w:uiPriority w:val="99"/>
    <w:qFormat/>
    <w:rPr>
      <w:lang w:val="en-US" w:eastAsia="zh-CN" w:bidi="ar-SA"/>
    </w:rPr>
    <w:tblPr/>
  </w:style>
  <w:style w:type="table" w:styleId="904" w:customStyle="1">
    <w:name w:val="Grid Table 4"/>
    <w:uiPriority w:val="59"/>
    <w:qFormat/>
    <w:rPr>
      <w:lang w:val="en-US" w:eastAsia="zh-CN" w:bidi="ar-SA"/>
    </w:rPr>
    <w:tblPr/>
  </w:style>
  <w:style w:type="table" w:styleId="905" w:customStyle="1">
    <w:name w:val="Grid Table 4 - Accent 1"/>
    <w:uiPriority w:val="59"/>
    <w:qFormat/>
    <w:rPr>
      <w:lang w:val="en-US" w:eastAsia="zh-CN" w:bidi="ar-SA"/>
    </w:rPr>
    <w:tblPr/>
  </w:style>
  <w:style w:type="table" w:styleId="906" w:customStyle="1">
    <w:name w:val="Grid Table 4 - Accent 2"/>
    <w:uiPriority w:val="59"/>
    <w:qFormat/>
    <w:rPr>
      <w:lang w:val="en-US" w:eastAsia="zh-CN" w:bidi="ar-SA"/>
    </w:rPr>
    <w:tblPr/>
  </w:style>
  <w:style w:type="table" w:styleId="907" w:customStyle="1">
    <w:name w:val="Grid Table 4 - Accent 3"/>
    <w:uiPriority w:val="59"/>
    <w:qFormat/>
    <w:rPr>
      <w:lang w:val="en-US" w:eastAsia="zh-CN" w:bidi="ar-SA"/>
    </w:rPr>
    <w:tblPr/>
  </w:style>
  <w:style w:type="table" w:styleId="908" w:customStyle="1">
    <w:name w:val="Grid Table 4 - Accent 4"/>
    <w:uiPriority w:val="59"/>
    <w:qFormat/>
    <w:rPr>
      <w:lang w:val="en-US" w:eastAsia="zh-CN" w:bidi="ar-SA"/>
    </w:rPr>
    <w:tblPr/>
  </w:style>
  <w:style w:type="table" w:styleId="909" w:customStyle="1">
    <w:name w:val="Grid Table 4 - Accent 5"/>
    <w:uiPriority w:val="59"/>
    <w:qFormat/>
    <w:rPr>
      <w:lang w:val="en-US" w:eastAsia="zh-CN" w:bidi="ar-SA"/>
    </w:rPr>
    <w:tblPr/>
  </w:style>
  <w:style w:type="table" w:styleId="910" w:customStyle="1">
    <w:name w:val="Grid Table 4 - Accent 6"/>
    <w:uiPriority w:val="59"/>
    <w:qFormat/>
    <w:rPr>
      <w:lang w:val="en-US" w:eastAsia="zh-CN" w:bidi="ar-SA"/>
    </w:rPr>
    <w:tblPr/>
  </w:style>
  <w:style w:type="table" w:styleId="911" w:customStyle="1">
    <w:name w:val="Grid Table 5 Dark"/>
    <w:uiPriority w:val="99"/>
    <w:qFormat/>
    <w:rPr>
      <w:lang w:val="en-US" w:eastAsia="zh-CN" w:bidi="ar-SA"/>
    </w:rPr>
    <w:tblPr/>
  </w:style>
  <w:style w:type="table" w:styleId="912" w:customStyle="1">
    <w:name w:val="Grid Table 5 Dark- Accent 1"/>
    <w:uiPriority w:val="99"/>
    <w:qFormat/>
    <w:rPr>
      <w:lang w:val="en-US" w:eastAsia="zh-CN" w:bidi="ar-SA"/>
    </w:rPr>
    <w:tblPr/>
  </w:style>
  <w:style w:type="table" w:styleId="913" w:customStyle="1">
    <w:name w:val="Grid Table 5 Dark - Accent 2"/>
    <w:uiPriority w:val="99"/>
    <w:qFormat/>
    <w:rPr>
      <w:lang w:val="en-US" w:eastAsia="zh-CN" w:bidi="ar-SA"/>
    </w:rPr>
    <w:tblPr/>
  </w:style>
  <w:style w:type="table" w:styleId="914" w:customStyle="1">
    <w:name w:val="Grid Table 5 Dark - Accent 3"/>
    <w:uiPriority w:val="99"/>
    <w:qFormat/>
    <w:rPr>
      <w:lang w:val="en-US" w:eastAsia="zh-CN" w:bidi="ar-SA"/>
    </w:rPr>
    <w:tblPr/>
  </w:style>
  <w:style w:type="table" w:styleId="915" w:customStyle="1">
    <w:name w:val="Grid Table 5 Dark- Accent 4"/>
    <w:uiPriority w:val="99"/>
    <w:qFormat/>
    <w:rPr>
      <w:lang w:val="en-US" w:eastAsia="zh-CN" w:bidi="ar-SA"/>
    </w:rPr>
    <w:tblPr/>
  </w:style>
  <w:style w:type="table" w:styleId="916" w:customStyle="1">
    <w:name w:val="Grid Table 5 Dark - Accent 5"/>
    <w:uiPriority w:val="99"/>
    <w:qFormat/>
    <w:rPr>
      <w:lang w:val="en-US" w:eastAsia="zh-CN" w:bidi="ar-SA"/>
    </w:rPr>
    <w:tblPr/>
  </w:style>
  <w:style w:type="table" w:styleId="917" w:customStyle="1">
    <w:name w:val="Grid Table 5 Dark - Accent 6"/>
    <w:uiPriority w:val="99"/>
    <w:qFormat/>
    <w:rPr>
      <w:lang w:val="en-US" w:eastAsia="zh-CN" w:bidi="ar-SA"/>
    </w:rPr>
    <w:tblPr/>
  </w:style>
  <w:style w:type="table" w:styleId="918" w:customStyle="1">
    <w:name w:val="Grid Table 6 Colorful"/>
    <w:uiPriority w:val="99"/>
    <w:qFormat/>
    <w:rPr>
      <w:lang w:val="en-US" w:eastAsia="zh-CN" w:bidi="ar-SA"/>
    </w:rPr>
    <w:tblPr/>
  </w:style>
  <w:style w:type="table" w:styleId="919" w:customStyle="1">
    <w:name w:val="Grid Table 6 Colorful - Accent 1"/>
    <w:uiPriority w:val="99"/>
    <w:qFormat/>
    <w:rPr>
      <w:lang w:val="en-US" w:eastAsia="zh-CN" w:bidi="ar-SA"/>
    </w:rPr>
    <w:tblPr/>
  </w:style>
  <w:style w:type="table" w:styleId="920" w:customStyle="1">
    <w:name w:val="Grid Table 6 Colorful - Accent 2"/>
    <w:uiPriority w:val="99"/>
    <w:qFormat/>
    <w:rPr>
      <w:lang w:val="en-US" w:eastAsia="zh-CN" w:bidi="ar-SA"/>
    </w:rPr>
    <w:tblPr/>
  </w:style>
  <w:style w:type="table" w:styleId="921" w:customStyle="1">
    <w:name w:val="Grid Table 6 Colorful - Accent 3"/>
    <w:uiPriority w:val="99"/>
    <w:qFormat/>
    <w:rPr>
      <w:lang w:val="en-US" w:eastAsia="zh-CN" w:bidi="ar-SA"/>
    </w:rPr>
    <w:tblPr/>
  </w:style>
  <w:style w:type="table" w:styleId="922" w:customStyle="1">
    <w:name w:val="Grid Table 6 Colorful - Accent 4"/>
    <w:uiPriority w:val="99"/>
    <w:qFormat/>
    <w:rPr>
      <w:lang w:val="en-US" w:eastAsia="zh-CN" w:bidi="ar-SA"/>
    </w:rPr>
    <w:tblPr/>
  </w:style>
  <w:style w:type="table" w:styleId="923" w:customStyle="1">
    <w:name w:val="Grid Table 6 Colorful - Accent 5"/>
    <w:uiPriority w:val="99"/>
    <w:qFormat/>
    <w:rPr>
      <w:lang w:val="en-US" w:eastAsia="zh-CN" w:bidi="ar-SA"/>
    </w:rPr>
    <w:tblPr/>
  </w:style>
  <w:style w:type="table" w:styleId="924" w:customStyle="1">
    <w:name w:val="Grid Table 6 Colorful - Accent 6"/>
    <w:uiPriority w:val="99"/>
    <w:qFormat/>
    <w:rPr>
      <w:lang w:val="en-US" w:eastAsia="zh-CN" w:bidi="ar-SA"/>
    </w:rPr>
    <w:tblPr/>
  </w:style>
  <w:style w:type="table" w:styleId="925" w:customStyle="1">
    <w:name w:val="Grid Table 7 Colorful"/>
    <w:uiPriority w:val="99"/>
    <w:qFormat/>
    <w:rPr>
      <w:lang w:val="en-US" w:eastAsia="zh-CN" w:bidi="ar-SA"/>
    </w:rPr>
    <w:tblPr/>
  </w:style>
  <w:style w:type="table" w:styleId="926" w:customStyle="1">
    <w:name w:val="Grid Table 7 Colorful - Accent 1"/>
    <w:uiPriority w:val="99"/>
    <w:qFormat/>
    <w:rPr>
      <w:lang w:val="en-US" w:eastAsia="zh-CN" w:bidi="ar-SA"/>
    </w:rPr>
    <w:tblPr/>
  </w:style>
  <w:style w:type="table" w:styleId="927" w:customStyle="1">
    <w:name w:val="Grid Table 7 Colorful - Accent 2"/>
    <w:uiPriority w:val="99"/>
    <w:qFormat/>
    <w:rPr>
      <w:lang w:val="en-US" w:eastAsia="zh-CN" w:bidi="ar-SA"/>
    </w:rPr>
    <w:tblPr/>
  </w:style>
  <w:style w:type="table" w:styleId="928" w:customStyle="1">
    <w:name w:val="Grid Table 7 Colorful - Accent 3"/>
    <w:uiPriority w:val="99"/>
    <w:qFormat/>
    <w:rPr>
      <w:lang w:val="en-US" w:eastAsia="zh-CN" w:bidi="ar-SA"/>
    </w:rPr>
    <w:tblPr/>
  </w:style>
  <w:style w:type="table" w:styleId="929" w:customStyle="1">
    <w:name w:val="Grid Table 7 Colorful - Accent 4"/>
    <w:uiPriority w:val="99"/>
    <w:qFormat/>
    <w:rPr>
      <w:lang w:val="en-US" w:eastAsia="zh-CN" w:bidi="ar-SA"/>
    </w:rPr>
    <w:tblPr/>
  </w:style>
  <w:style w:type="table" w:styleId="930" w:customStyle="1">
    <w:name w:val="Grid Table 7 Colorful - Accent 5"/>
    <w:uiPriority w:val="99"/>
    <w:qFormat/>
    <w:rPr>
      <w:lang w:val="en-US" w:eastAsia="zh-CN" w:bidi="ar-SA"/>
    </w:rPr>
    <w:tblPr/>
  </w:style>
  <w:style w:type="table" w:styleId="931" w:customStyle="1">
    <w:name w:val="Grid Table 7 Colorful - Accent 6"/>
    <w:uiPriority w:val="99"/>
    <w:qFormat/>
    <w:rPr>
      <w:lang w:val="en-US" w:eastAsia="zh-CN" w:bidi="ar-SA"/>
    </w:rPr>
    <w:tblPr/>
  </w:style>
  <w:style w:type="table" w:styleId="932" w:customStyle="1">
    <w:name w:val="List Table 1 Light"/>
    <w:uiPriority w:val="99"/>
    <w:qFormat/>
    <w:rPr>
      <w:lang w:val="en-US" w:eastAsia="zh-CN" w:bidi="ar-SA"/>
    </w:rPr>
    <w:tblPr/>
  </w:style>
  <w:style w:type="table" w:styleId="933" w:customStyle="1">
    <w:name w:val="List Table 1 Light - Accent 1"/>
    <w:uiPriority w:val="99"/>
    <w:qFormat/>
    <w:rPr>
      <w:lang w:val="en-US" w:eastAsia="zh-CN" w:bidi="ar-SA"/>
    </w:rPr>
    <w:tblPr/>
  </w:style>
  <w:style w:type="table" w:styleId="934" w:customStyle="1">
    <w:name w:val="List Table 1 Light - Accent 2"/>
    <w:uiPriority w:val="99"/>
    <w:qFormat/>
    <w:rPr>
      <w:lang w:val="en-US" w:eastAsia="zh-CN" w:bidi="ar-SA"/>
    </w:rPr>
    <w:tblPr/>
  </w:style>
  <w:style w:type="table" w:styleId="935" w:customStyle="1">
    <w:name w:val="List Table 1 Light - Accent 3"/>
    <w:uiPriority w:val="99"/>
    <w:qFormat/>
    <w:rPr>
      <w:lang w:val="en-US" w:eastAsia="zh-CN" w:bidi="ar-SA"/>
    </w:rPr>
    <w:tblPr/>
  </w:style>
  <w:style w:type="table" w:styleId="936" w:customStyle="1">
    <w:name w:val="List Table 1 Light - Accent 4"/>
    <w:uiPriority w:val="99"/>
    <w:qFormat/>
    <w:rPr>
      <w:lang w:val="en-US" w:eastAsia="zh-CN" w:bidi="ar-SA"/>
    </w:rPr>
    <w:tblPr/>
  </w:style>
  <w:style w:type="table" w:styleId="937" w:customStyle="1">
    <w:name w:val="List Table 1 Light - Accent 5"/>
    <w:uiPriority w:val="99"/>
    <w:qFormat/>
    <w:rPr>
      <w:lang w:val="en-US" w:eastAsia="zh-CN" w:bidi="ar-SA"/>
    </w:rPr>
    <w:tblPr/>
  </w:style>
  <w:style w:type="table" w:styleId="938" w:customStyle="1">
    <w:name w:val="List Table 1 Light - Accent 6"/>
    <w:uiPriority w:val="99"/>
    <w:qFormat/>
    <w:rPr>
      <w:lang w:val="en-US" w:eastAsia="zh-CN" w:bidi="ar-SA"/>
    </w:rPr>
    <w:tblPr/>
  </w:style>
  <w:style w:type="table" w:styleId="939" w:customStyle="1">
    <w:name w:val="List Table 2"/>
    <w:uiPriority w:val="99"/>
    <w:qFormat/>
    <w:rPr>
      <w:lang w:val="en-US" w:eastAsia="zh-CN" w:bidi="ar-SA"/>
    </w:rPr>
    <w:tblPr/>
  </w:style>
  <w:style w:type="table" w:styleId="940" w:customStyle="1">
    <w:name w:val="List Table 2 - Accent 1"/>
    <w:uiPriority w:val="99"/>
    <w:qFormat/>
    <w:rPr>
      <w:lang w:val="en-US" w:eastAsia="zh-CN" w:bidi="ar-SA"/>
    </w:rPr>
    <w:tblPr/>
  </w:style>
  <w:style w:type="table" w:styleId="941" w:customStyle="1">
    <w:name w:val="List Table 2 - Accent 2"/>
    <w:uiPriority w:val="99"/>
    <w:qFormat/>
    <w:rPr>
      <w:lang w:val="en-US" w:eastAsia="zh-CN" w:bidi="ar-SA"/>
    </w:rPr>
    <w:tblPr/>
  </w:style>
  <w:style w:type="table" w:styleId="942" w:customStyle="1">
    <w:name w:val="List Table 2 - Accent 3"/>
    <w:uiPriority w:val="99"/>
    <w:qFormat/>
    <w:rPr>
      <w:lang w:val="en-US" w:eastAsia="zh-CN" w:bidi="ar-SA"/>
    </w:rPr>
    <w:tblPr/>
  </w:style>
  <w:style w:type="table" w:styleId="943" w:customStyle="1">
    <w:name w:val="List Table 2 - Accent 4"/>
    <w:uiPriority w:val="99"/>
    <w:qFormat/>
    <w:rPr>
      <w:lang w:val="en-US" w:eastAsia="zh-CN" w:bidi="ar-SA"/>
    </w:rPr>
    <w:tblPr/>
  </w:style>
  <w:style w:type="table" w:styleId="944" w:customStyle="1">
    <w:name w:val="List Table 2 - Accent 5"/>
    <w:uiPriority w:val="99"/>
    <w:qFormat/>
    <w:rPr>
      <w:lang w:val="en-US" w:eastAsia="zh-CN" w:bidi="ar-SA"/>
    </w:rPr>
    <w:tblPr/>
  </w:style>
  <w:style w:type="table" w:styleId="945" w:customStyle="1">
    <w:name w:val="List Table 2 - Accent 6"/>
    <w:uiPriority w:val="99"/>
    <w:qFormat/>
    <w:rPr>
      <w:lang w:val="en-US" w:eastAsia="zh-CN" w:bidi="ar-SA"/>
    </w:rPr>
    <w:tblPr/>
  </w:style>
  <w:style w:type="table" w:styleId="946" w:customStyle="1">
    <w:name w:val="List Table 3"/>
    <w:uiPriority w:val="99"/>
    <w:qFormat/>
    <w:rPr>
      <w:lang w:val="en-US" w:eastAsia="zh-CN" w:bidi="ar-SA"/>
    </w:rPr>
    <w:tblPr/>
  </w:style>
  <w:style w:type="table" w:styleId="947" w:customStyle="1">
    <w:name w:val="List Table 3 - Accent 1"/>
    <w:uiPriority w:val="99"/>
    <w:qFormat/>
    <w:rPr>
      <w:lang w:val="en-US" w:eastAsia="zh-CN" w:bidi="ar-SA"/>
    </w:rPr>
    <w:tblPr/>
  </w:style>
  <w:style w:type="table" w:styleId="948" w:customStyle="1">
    <w:name w:val="List Table 3 - Accent 2"/>
    <w:uiPriority w:val="99"/>
    <w:qFormat/>
    <w:rPr>
      <w:lang w:val="en-US" w:eastAsia="zh-CN" w:bidi="ar-SA"/>
    </w:rPr>
    <w:tblPr/>
  </w:style>
  <w:style w:type="table" w:styleId="949" w:customStyle="1">
    <w:name w:val="List Table 3 - Accent 3"/>
    <w:uiPriority w:val="99"/>
    <w:qFormat/>
    <w:rPr>
      <w:lang w:val="en-US" w:eastAsia="zh-CN" w:bidi="ar-SA"/>
    </w:rPr>
    <w:tblPr/>
  </w:style>
  <w:style w:type="table" w:styleId="950" w:customStyle="1">
    <w:name w:val="List Table 3 - Accent 4"/>
    <w:uiPriority w:val="99"/>
    <w:qFormat/>
    <w:rPr>
      <w:lang w:val="en-US" w:eastAsia="zh-CN" w:bidi="ar-SA"/>
    </w:rPr>
    <w:tblPr/>
  </w:style>
  <w:style w:type="table" w:styleId="951" w:customStyle="1">
    <w:name w:val="List Table 3 - Accent 5"/>
    <w:uiPriority w:val="99"/>
    <w:qFormat/>
    <w:rPr>
      <w:lang w:val="en-US" w:eastAsia="zh-CN" w:bidi="ar-SA"/>
    </w:rPr>
    <w:tblPr/>
  </w:style>
  <w:style w:type="table" w:styleId="952" w:customStyle="1">
    <w:name w:val="List Table 3 - Accent 6"/>
    <w:uiPriority w:val="99"/>
    <w:qFormat/>
    <w:rPr>
      <w:lang w:val="en-US" w:eastAsia="zh-CN" w:bidi="ar-SA"/>
    </w:rPr>
    <w:tblPr/>
  </w:style>
  <w:style w:type="table" w:styleId="953" w:customStyle="1">
    <w:name w:val="List Table 4"/>
    <w:uiPriority w:val="99"/>
    <w:qFormat/>
    <w:rPr>
      <w:lang w:val="en-US" w:eastAsia="zh-CN" w:bidi="ar-SA"/>
    </w:rPr>
    <w:tblPr/>
  </w:style>
  <w:style w:type="table" w:styleId="954" w:customStyle="1">
    <w:name w:val="List Table 4 - Accent 1"/>
    <w:uiPriority w:val="99"/>
    <w:qFormat/>
    <w:rPr>
      <w:lang w:val="en-US" w:eastAsia="zh-CN" w:bidi="ar-SA"/>
    </w:rPr>
    <w:tblPr/>
  </w:style>
  <w:style w:type="table" w:styleId="955" w:customStyle="1">
    <w:name w:val="List Table 4 - Accent 2"/>
    <w:uiPriority w:val="99"/>
    <w:qFormat/>
    <w:rPr>
      <w:lang w:val="en-US" w:eastAsia="zh-CN" w:bidi="ar-SA"/>
    </w:rPr>
    <w:tblPr/>
  </w:style>
  <w:style w:type="table" w:styleId="956" w:customStyle="1">
    <w:name w:val="List Table 4 - Accent 3"/>
    <w:uiPriority w:val="99"/>
    <w:qFormat/>
    <w:rPr>
      <w:lang w:val="en-US" w:eastAsia="zh-CN" w:bidi="ar-SA"/>
    </w:rPr>
    <w:tblPr/>
  </w:style>
  <w:style w:type="table" w:styleId="957" w:customStyle="1">
    <w:name w:val="List Table 4 - Accent 4"/>
    <w:uiPriority w:val="99"/>
    <w:qFormat/>
    <w:rPr>
      <w:lang w:val="en-US" w:eastAsia="zh-CN" w:bidi="ar-SA"/>
    </w:rPr>
    <w:tblPr/>
  </w:style>
  <w:style w:type="table" w:styleId="958" w:customStyle="1">
    <w:name w:val="List Table 4 - Accent 5"/>
    <w:uiPriority w:val="99"/>
    <w:qFormat/>
    <w:rPr>
      <w:lang w:val="en-US" w:eastAsia="zh-CN" w:bidi="ar-SA"/>
    </w:rPr>
    <w:tblPr/>
  </w:style>
  <w:style w:type="table" w:styleId="959" w:customStyle="1">
    <w:name w:val="List Table 4 - Accent 6"/>
    <w:uiPriority w:val="99"/>
    <w:qFormat/>
    <w:rPr>
      <w:lang w:val="en-US" w:eastAsia="zh-CN" w:bidi="ar-SA"/>
    </w:rPr>
    <w:tblPr/>
  </w:style>
  <w:style w:type="table" w:styleId="960" w:customStyle="1">
    <w:name w:val="List Table 5 Dark"/>
    <w:uiPriority w:val="99"/>
    <w:qFormat/>
    <w:rPr>
      <w:lang w:val="en-US" w:eastAsia="zh-CN" w:bidi="ar-SA"/>
    </w:rPr>
    <w:tblPr/>
  </w:style>
  <w:style w:type="table" w:styleId="961" w:customStyle="1">
    <w:name w:val="List Table 5 Dark - Accent 1"/>
    <w:uiPriority w:val="99"/>
    <w:qFormat/>
    <w:rPr>
      <w:lang w:val="en-US" w:eastAsia="zh-CN" w:bidi="ar-SA"/>
    </w:rPr>
    <w:tblPr/>
  </w:style>
  <w:style w:type="table" w:styleId="962" w:customStyle="1">
    <w:name w:val="List Table 5 Dark - Accent 2"/>
    <w:uiPriority w:val="99"/>
    <w:qFormat/>
    <w:rPr>
      <w:lang w:val="en-US" w:eastAsia="zh-CN" w:bidi="ar-SA"/>
    </w:rPr>
    <w:tblPr/>
  </w:style>
  <w:style w:type="table" w:styleId="963" w:customStyle="1">
    <w:name w:val="List Table 5 Dark - Accent 3"/>
    <w:uiPriority w:val="99"/>
    <w:qFormat/>
    <w:rPr>
      <w:lang w:val="en-US" w:eastAsia="zh-CN" w:bidi="ar-SA"/>
    </w:rPr>
    <w:tblPr/>
  </w:style>
  <w:style w:type="table" w:styleId="964" w:customStyle="1">
    <w:name w:val="List Table 5 Dark - Accent 4"/>
    <w:uiPriority w:val="99"/>
    <w:qFormat/>
    <w:rPr>
      <w:lang w:val="en-US" w:eastAsia="zh-CN" w:bidi="ar-SA"/>
    </w:rPr>
    <w:tblPr/>
  </w:style>
  <w:style w:type="table" w:styleId="965" w:customStyle="1">
    <w:name w:val="List Table 5 Dark - Accent 5"/>
    <w:uiPriority w:val="99"/>
    <w:qFormat/>
    <w:rPr>
      <w:lang w:val="en-US" w:eastAsia="zh-CN" w:bidi="ar-SA"/>
    </w:rPr>
    <w:tblPr/>
  </w:style>
  <w:style w:type="table" w:styleId="966" w:customStyle="1">
    <w:name w:val="List Table 5 Dark - Accent 6"/>
    <w:uiPriority w:val="99"/>
    <w:qFormat/>
    <w:rPr>
      <w:lang w:val="en-US" w:eastAsia="zh-CN" w:bidi="ar-SA"/>
    </w:rPr>
    <w:tblPr/>
  </w:style>
  <w:style w:type="table" w:styleId="967" w:customStyle="1">
    <w:name w:val="List Table 6 Colorful"/>
    <w:uiPriority w:val="99"/>
    <w:qFormat/>
    <w:rPr>
      <w:lang w:val="en-US" w:eastAsia="zh-CN" w:bidi="ar-SA"/>
    </w:rPr>
    <w:tblPr/>
  </w:style>
  <w:style w:type="table" w:styleId="968" w:customStyle="1">
    <w:name w:val="List Table 6 Colorful - Accent 1"/>
    <w:uiPriority w:val="99"/>
    <w:qFormat/>
    <w:rPr>
      <w:lang w:val="en-US" w:eastAsia="zh-CN" w:bidi="ar-SA"/>
    </w:rPr>
    <w:tblPr/>
  </w:style>
  <w:style w:type="table" w:styleId="969" w:customStyle="1">
    <w:name w:val="List Table 6 Colorful - Accent 2"/>
    <w:uiPriority w:val="99"/>
    <w:qFormat/>
    <w:rPr>
      <w:lang w:val="en-US" w:eastAsia="zh-CN" w:bidi="ar-SA"/>
    </w:rPr>
    <w:tblPr/>
  </w:style>
  <w:style w:type="table" w:styleId="970" w:customStyle="1">
    <w:name w:val="List Table 6 Colorful - Accent 3"/>
    <w:uiPriority w:val="99"/>
    <w:qFormat/>
    <w:rPr>
      <w:lang w:val="en-US" w:eastAsia="zh-CN" w:bidi="ar-SA"/>
    </w:rPr>
    <w:tblPr/>
  </w:style>
  <w:style w:type="table" w:styleId="971" w:customStyle="1">
    <w:name w:val="List Table 6 Colorful - Accent 4"/>
    <w:uiPriority w:val="99"/>
    <w:qFormat/>
    <w:rPr>
      <w:lang w:val="en-US" w:eastAsia="zh-CN" w:bidi="ar-SA"/>
    </w:rPr>
    <w:tblPr/>
  </w:style>
  <w:style w:type="table" w:styleId="972" w:customStyle="1">
    <w:name w:val="List Table 6 Colorful - Accent 5"/>
    <w:uiPriority w:val="99"/>
    <w:qFormat/>
    <w:rPr>
      <w:lang w:val="en-US" w:eastAsia="zh-CN" w:bidi="ar-SA"/>
    </w:rPr>
    <w:tblPr/>
  </w:style>
  <w:style w:type="table" w:styleId="973" w:customStyle="1">
    <w:name w:val="List Table 6 Colorful - Accent 6"/>
    <w:uiPriority w:val="99"/>
    <w:qFormat/>
    <w:rPr>
      <w:lang w:val="en-US" w:eastAsia="zh-CN" w:bidi="ar-SA"/>
    </w:rPr>
    <w:tblPr/>
  </w:style>
  <w:style w:type="table" w:styleId="974" w:customStyle="1">
    <w:name w:val="List Table 7 Colorful"/>
    <w:uiPriority w:val="99"/>
    <w:qFormat/>
    <w:rPr>
      <w:lang w:val="en-US" w:eastAsia="zh-CN" w:bidi="ar-SA"/>
    </w:rPr>
    <w:tblPr/>
  </w:style>
  <w:style w:type="table" w:styleId="975" w:customStyle="1">
    <w:name w:val="List Table 7 Colorful - Accent 1"/>
    <w:uiPriority w:val="99"/>
    <w:qFormat/>
    <w:rPr>
      <w:lang w:val="en-US" w:eastAsia="zh-CN" w:bidi="ar-SA"/>
    </w:rPr>
    <w:tblPr/>
  </w:style>
  <w:style w:type="table" w:styleId="976" w:customStyle="1">
    <w:name w:val="List Table 7 Colorful - Accent 2"/>
    <w:uiPriority w:val="99"/>
    <w:qFormat/>
    <w:rPr>
      <w:lang w:val="en-US" w:eastAsia="zh-CN" w:bidi="ar-SA"/>
    </w:rPr>
    <w:tblPr/>
  </w:style>
  <w:style w:type="table" w:styleId="977" w:customStyle="1">
    <w:name w:val="List Table 7 Colorful - Accent 3"/>
    <w:uiPriority w:val="99"/>
    <w:qFormat/>
    <w:rPr>
      <w:lang w:val="en-US" w:eastAsia="zh-CN" w:bidi="ar-SA"/>
    </w:rPr>
    <w:tblPr/>
  </w:style>
  <w:style w:type="table" w:styleId="978" w:customStyle="1">
    <w:name w:val="List Table 7 Colorful - Accent 4"/>
    <w:uiPriority w:val="99"/>
    <w:qFormat/>
    <w:rPr>
      <w:lang w:val="en-US" w:eastAsia="zh-CN" w:bidi="ar-SA"/>
    </w:rPr>
    <w:tblPr/>
  </w:style>
  <w:style w:type="table" w:styleId="979" w:customStyle="1">
    <w:name w:val="List Table 7 Colorful - Accent 5"/>
    <w:uiPriority w:val="99"/>
    <w:qFormat/>
    <w:rPr>
      <w:lang w:val="en-US" w:eastAsia="zh-CN" w:bidi="ar-SA"/>
    </w:rPr>
    <w:tblPr/>
  </w:style>
  <w:style w:type="table" w:styleId="980" w:customStyle="1">
    <w:name w:val="List Table 7 Colorful - Accent 6"/>
    <w:uiPriority w:val="99"/>
    <w:qFormat/>
    <w:rPr>
      <w:lang w:val="en-US" w:eastAsia="zh-CN" w:bidi="ar-SA"/>
    </w:rPr>
    <w:tblPr/>
  </w:style>
  <w:style w:type="table" w:styleId="981" w:customStyle="1">
    <w:name w:val="Lined - Accent"/>
    <w:uiPriority w:val="99"/>
    <w:qFormat/>
    <w:rPr>
      <w:color w:val="404040"/>
      <w:lang w:val="en-US" w:eastAsia="zh-CN" w:bidi="ar-SA"/>
    </w:rPr>
    <w:tblPr/>
  </w:style>
  <w:style w:type="table" w:styleId="982" w:customStyle="1">
    <w:name w:val="Lined - Accent 1"/>
    <w:uiPriority w:val="99"/>
    <w:qFormat/>
    <w:rPr>
      <w:color w:val="404040"/>
      <w:lang w:val="en-US" w:eastAsia="zh-CN" w:bidi="ar-SA"/>
    </w:rPr>
    <w:tblPr/>
  </w:style>
  <w:style w:type="table" w:styleId="983" w:customStyle="1">
    <w:name w:val="Lined - Accent 2"/>
    <w:uiPriority w:val="99"/>
    <w:qFormat/>
    <w:rPr>
      <w:color w:val="404040"/>
      <w:lang w:val="en-US" w:eastAsia="zh-CN" w:bidi="ar-SA"/>
    </w:rPr>
    <w:tblPr/>
  </w:style>
  <w:style w:type="table" w:styleId="984" w:customStyle="1">
    <w:name w:val="Lined - Accent 3"/>
    <w:uiPriority w:val="99"/>
    <w:qFormat/>
    <w:rPr>
      <w:color w:val="404040"/>
      <w:lang w:val="en-US" w:eastAsia="zh-CN" w:bidi="ar-SA"/>
    </w:rPr>
    <w:tblPr/>
  </w:style>
  <w:style w:type="table" w:styleId="985" w:customStyle="1">
    <w:name w:val="Lined - Accent 4"/>
    <w:uiPriority w:val="99"/>
    <w:qFormat/>
    <w:rPr>
      <w:color w:val="404040"/>
      <w:lang w:val="en-US" w:eastAsia="zh-CN" w:bidi="ar-SA"/>
    </w:rPr>
    <w:tblPr/>
  </w:style>
  <w:style w:type="table" w:styleId="986" w:customStyle="1">
    <w:name w:val="Lined - Accent 5"/>
    <w:uiPriority w:val="99"/>
    <w:qFormat/>
    <w:rPr>
      <w:color w:val="404040"/>
      <w:lang w:val="en-US" w:eastAsia="zh-CN" w:bidi="ar-SA"/>
    </w:rPr>
    <w:tblPr/>
  </w:style>
  <w:style w:type="table" w:styleId="987" w:customStyle="1">
    <w:name w:val="Lined - Accent 6"/>
    <w:uiPriority w:val="99"/>
    <w:qFormat/>
    <w:rPr>
      <w:color w:val="404040"/>
      <w:lang w:val="en-US" w:eastAsia="zh-CN" w:bidi="ar-SA"/>
    </w:rPr>
    <w:tblPr/>
  </w:style>
  <w:style w:type="table" w:styleId="988" w:customStyle="1">
    <w:name w:val="Bordered &amp; Lined - Accent"/>
    <w:uiPriority w:val="99"/>
    <w:qFormat/>
    <w:rPr>
      <w:color w:val="404040"/>
      <w:lang w:val="en-US" w:eastAsia="zh-CN" w:bidi="ar-SA"/>
    </w:rPr>
    <w:tblPr/>
  </w:style>
  <w:style w:type="table" w:styleId="989" w:customStyle="1">
    <w:name w:val="Bordered &amp; Lined - Accent 1"/>
    <w:uiPriority w:val="99"/>
    <w:qFormat/>
    <w:rPr>
      <w:color w:val="404040"/>
      <w:lang w:val="en-US" w:eastAsia="zh-CN" w:bidi="ar-SA"/>
    </w:rPr>
    <w:tblPr/>
  </w:style>
  <w:style w:type="table" w:styleId="990" w:customStyle="1">
    <w:name w:val="Bordered &amp; Lined - Accent 2"/>
    <w:uiPriority w:val="99"/>
    <w:qFormat/>
    <w:rPr>
      <w:color w:val="404040"/>
      <w:lang w:val="en-US" w:eastAsia="zh-CN" w:bidi="ar-SA"/>
    </w:rPr>
    <w:tblPr/>
  </w:style>
  <w:style w:type="table" w:styleId="991" w:customStyle="1">
    <w:name w:val="Bordered &amp; Lined - Accent 3"/>
    <w:uiPriority w:val="99"/>
    <w:qFormat/>
    <w:rPr>
      <w:color w:val="404040"/>
      <w:lang w:val="en-US" w:eastAsia="zh-CN" w:bidi="ar-SA"/>
    </w:rPr>
    <w:tblPr/>
  </w:style>
  <w:style w:type="table" w:styleId="992" w:customStyle="1">
    <w:name w:val="Bordered &amp; Lined - Accent 4"/>
    <w:uiPriority w:val="99"/>
    <w:qFormat/>
    <w:rPr>
      <w:color w:val="404040"/>
      <w:lang w:val="en-US" w:eastAsia="zh-CN" w:bidi="ar-SA"/>
    </w:rPr>
    <w:tblPr/>
  </w:style>
  <w:style w:type="table" w:styleId="993" w:customStyle="1">
    <w:name w:val="Bordered &amp; Lined - Accent 5"/>
    <w:uiPriority w:val="99"/>
    <w:qFormat/>
    <w:rPr>
      <w:color w:val="404040"/>
      <w:lang w:val="en-US" w:eastAsia="zh-CN" w:bidi="ar-SA"/>
    </w:rPr>
    <w:tblPr/>
  </w:style>
  <w:style w:type="table" w:styleId="994" w:customStyle="1">
    <w:name w:val="Bordered &amp; Lined - Accent 6"/>
    <w:uiPriority w:val="99"/>
    <w:qFormat/>
    <w:rPr>
      <w:color w:val="404040"/>
      <w:lang w:val="en-US" w:eastAsia="zh-CN" w:bidi="ar-SA"/>
    </w:rPr>
    <w:tblPr/>
  </w:style>
  <w:style w:type="table" w:styleId="995" w:customStyle="1">
    <w:name w:val="Bordered"/>
    <w:uiPriority w:val="99"/>
    <w:qFormat/>
    <w:rPr>
      <w:lang w:val="en-US" w:eastAsia="zh-CN" w:bidi="ar-SA"/>
    </w:rPr>
    <w:tblPr/>
  </w:style>
  <w:style w:type="table" w:styleId="996" w:customStyle="1">
    <w:name w:val="Bordered - Accent 1"/>
    <w:uiPriority w:val="99"/>
    <w:qFormat/>
    <w:rPr>
      <w:lang w:val="en-US" w:eastAsia="zh-CN" w:bidi="ar-SA"/>
    </w:rPr>
    <w:tblPr/>
  </w:style>
  <w:style w:type="table" w:styleId="997" w:customStyle="1">
    <w:name w:val="Bordered - Accent 2"/>
    <w:uiPriority w:val="99"/>
    <w:qFormat/>
    <w:rPr>
      <w:lang w:val="en-US" w:eastAsia="zh-CN" w:bidi="ar-SA"/>
    </w:rPr>
    <w:tblPr/>
  </w:style>
  <w:style w:type="table" w:styleId="998" w:customStyle="1">
    <w:name w:val="Bordered - Accent 3"/>
    <w:uiPriority w:val="99"/>
    <w:qFormat/>
    <w:rPr>
      <w:lang w:val="en-US" w:eastAsia="zh-CN" w:bidi="ar-SA"/>
    </w:rPr>
    <w:tblPr/>
  </w:style>
  <w:style w:type="table" w:styleId="999" w:customStyle="1">
    <w:name w:val="Bordered - Accent 4"/>
    <w:uiPriority w:val="99"/>
    <w:qFormat/>
    <w:rPr>
      <w:lang w:val="en-US" w:eastAsia="zh-CN" w:bidi="ar-SA"/>
    </w:rPr>
    <w:tblPr/>
  </w:style>
  <w:style w:type="table" w:styleId="1000" w:customStyle="1">
    <w:name w:val="Bordered - Accent 5"/>
    <w:uiPriority w:val="99"/>
    <w:qFormat/>
    <w:rPr>
      <w:lang w:val="en-US" w:eastAsia="zh-CN" w:bidi="ar-SA"/>
    </w:rPr>
    <w:tblPr/>
  </w:style>
  <w:style w:type="table" w:styleId="1001" w:customStyle="1">
    <w:name w:val="Bordered - Accent 6"/>
    <w:uiPriority w:val="99"/>
    <w:qFormat/>
    <w:rPr>
      <w:lang w:val="en-US" w:eastAsia="zh-CN" w:bidi="ar-SA"/>
    </w:rPr>
    <w:tblPr/>
  </w:style>
  <w:style w:type="paragraph" w:styleId="1002" w:customStyle="1">
    <w:name w:val="TOC Heading"/>
    <w:uiPriority w:val="39"/>
    <w:unhideWhenUsed/>
    <w:qFormat/>
    <w:rPr>
      <w:rFonts w:hint="default" w:ascii="Times New Roman" w:hAnsi="Times New Roman" w:eastAsia="宋体" w:cs="Times New Roman"/>
      <w:lang w:val="en-US" w:eastAsia="zh-CN" w:bidi="ar-SA"/>
    </w:rPr>
  </w:style>
  <w:style w:type="paragraph" w:styleId="1003" w:customStyle="1">
    <w:name w:val="标题 11"/>
    <w:basedOn w:val="752"/>
    <w:next w:val="752"/>
    <w:link w:val="1004"/>
    <w:uiPriority w:val="99"/>
    <w:qFormat/>
    <w:pPr>
      <w:jc w:val="center"/>
      <w:keepLines/>
      <w:keepNext/>
      <w:spacing w:before="240" w:after="120" w:line="300" w:lineRule="auto"/>
      <w:outlineLvl w:val="0"/>
    </w:pPr>
    <w:rPr>
      <w:rFonts w:ascii="宋体"/>
      <w:b/>
      <w:sz w:val="32"/>
      <w:szCs w:val="20"/>
    </w:rPr>
  </w:style>
  <w:style w:type="character" w:styleId="1004" w:customStyle="1">
    <w:name w:val="标题 1 Char1"/>
    <w:link w:val="1003"/>
    <w:uiPriority w:val="99"/>
    <w:qFormat/>
    <w:rPr>
      <w:rFonts w:ascii="宋体"/>
      <w:b/>
      <w:sz w:val="32"/>
    </w:rPr>
  </w:style>
  <w:style w:type="paragraph" w:styleId="1005" w:customStyle="1">
    <w:name w:val="标题 21"/>
    <w:basedOn w:val="752"/>
    <w:next w:val="1006"/>
    <w:link w:val="1007"/>
    <w:uiPriority w:val="99"/>
    <w:qFormat/>
    <w:pPr>
      <w:jc w:val="center"/>
      <w:keepLines/>
      <w:keepNext/>
      <w:spacing w:before="120" w:line="300" w:lineRule="auto"/>
      <w:outlineLvl w:val="1"/>
    </w:pPr>
    <w:rPr>
      <w:rFonts w:ascii="Arial" w:hAnsi="Arial" w:eastAsia="黑体"/>
      <w:b/>
      <w:sz w:val="30"/>
      <w:szCs w:val="20"/>
    </w:rPr>
  </w:style>
  <w:style w:type="paragraph" w:styleId="1006" w:customStyle="1">
    <w:name w:val="正文缩进11"/>
    <w:basedOn w:val="752"/>
    <w:link w:val="1008"/>
    <w:uiPriority w:val="99"/>
    <w:qFormat/>
    <w:pPr>
      <w:ind w:firstLine="420"/>
      <w:jc w:val="left"/>
    </w:pPr>
    <w:rPr>
      <w:rFonts w:ascii="宋体"/>
      <w:sz w:val="24"/>
    </w:rPr>
  </w:style>
  <w:style w:type="character" w:styleId="1007" w:customStyle="1">
    <w:name w:val="标题 2 Char2"/>
    <w:link w:val="1005"/>
    <w:uiPriority w:val="0"/>
    <w:qFormat/>
    <w:rPr>
      <w:rFonts w:ascii="Arial" w:hAnsi="Arial" w:eastAsia="黑体"/>
      <w:b/>
      <w:sz w:val="30"/>
      <w:lang w:val="en-US" w:eastAsia="zh-CN" w:bidi="ar-SA"/>
    </w:rPr>
  </w:style>
  <w:style w:type="character" w:styleId="1008" w:customStyle="1">
    <w:name w:val="正文缩进 Char2"/>
    <w:link w:val="1006"/>
    <w:uiPriority w:val="0"/>
    <w:qFormat/>
    <w:rPr>
      <w:rFonts w:ascii="宋体" w:eastAsia="宋体"/>
      <w:sz w:val="24"/>
      <w:szCs w:val="24"/>
      <w:lang w:val="en-US" w:eastAsia="zh-CN" w:bidi="ar-SA"/>
    </w:rPr>
  </w:style>
  <w:style w:type="paragraph" w:styleId="1009" w:customStyle="1">
    <w:name w:val="标题 31"/>
    <w:basedOn w:val="752"/>
    <w:next w:val="752"/>
    <w:link w:val="1010"/>
    <w:uiPriority w:val="99"/>
    <w:qFormat/>
    <w:pPr>
      <w:jc w:val="left"/>
      <w:keepLines/>
      <w:keepNext/>
      <w:spacing w:before="360" w:after="120"/>
      <w:outlineLvl w:val="2"/>
    </w:pPr>
    <w:rPr>
      <w:rFonts w:ascii="宋体"/>
      <w:b/>
      <w:sz w:val="24"/>
      <w:szCs w:val="20"/>
      <w:u w:val="single"/>
    </w:rPr>
  </w:style>
  <w:style w:type="character" w:styleId="1010" w:customStyle="1">
    <w:name w:val="标题 3 Char2"/>
    <w:link w:val="1009"/>
    <w:uiPriority w:val="99"/>
    <w:qFormat/>
    <w:rPr>
      <w:rFonts w:ascii="宋体" w:eastAsia="宋体"/>
      <w:b/>
      <w:sz w:val="24"/>
      <w:u w:val="single"/>
      <w:lang w:val="en-US" w:eastAsia="zh-CN" w:bidi="ar-SA"/>
    </w:rPr>
  </w:style>
  <w:style w:type="paragraph" w:styleId="1011" w:customStyle="1">
    <w:name w:val="标题 41"/>
    <w:basedOn w:val="752"/>
    <w:next w:val="752"/>
    <w:link w:val="1012"/>
    <w:uiPriority w:val="0"/>
    <w:qFormat/>
    <w:pPr>
      <w:keepLines/>
      <w:keepNext/>
      <w:spacing w:before="280" w:after="290" w:line="376" w:lineRule="atLeast"/>
      <w:outlineLvl w:val="3"/>
    </w:pPr>
    <w:rPr>
      <w:rFonts w:ascii="Arial" w:hAnsi="Arial" w:eastAsia="黑体"/>
      <w:b/>
      <w:sz w:val="28"/>
      <w:szCs w:val="20"/>
    </w:rPr>
  </w:style>
  <w:style w:type="character" w:styleId="1012" w:customStyle="1">
    <w:name w:val="标题 4 Char1"/>
    <w:link w:val="1011"/>
    <w:uiPriority w:val="0"/>
    <w:qFormat/>
    <w:rPr>
      <w:rFonts w:ascii="Arial" w:hAnsi="Arial" w:eastAsia="黑体"/>
      <w:b/>
      <w:sz w:val="28"/>
    </w:rPr>
  </w:style>
  <w:style w:type="paragraph" w:styleId="1013" w:customStyle="1">
    <w:name w:val="标题 51"/>
    <w:basedOn w:val="752"/>
    <w:next w:val="752"/>
    <w:link w:val="1014"/>
    <w:uiPriority w:val="0"/>
    <w:qFormat/>
    <w:pPr>
      <w:keepLines/>
      <w:keepNext/>
      <w:spacing w:before="280" w:after="290" w:line="376" w:lineRule="atLeast"/>
      <w:outlineLvl w:val="4"/>
    </w:pPr>
    <w:rPr>
      <w:b/>
      <w:sz w:val="28"/>
      <w:szCs w:val="20"/>
    </w:rPr>
  </w:style>
  <w:style w:type="character" w:styleId="1014" w:customStyle="1">
    <w:name w:val="标题 5 Char1"/>
    <w:link w:val="1013"/>
    <w:uiPriority w:val="0"/>
    <w:qFormat/>
    <w:rPr>
      <w:b/>
      <w:sz w:val="28"/>
    </w:rPr>
  </w:style>
  <w:style w:type="paragraph" w:styleId="1015" w:customStyle="1">
    <w:name w:val="标题 61"/>
    <w:basedOn w:val="752"/>
    <w:next w:val="752"/>
    <w:link w:val="1016"/>
    <w:uiPriority w:val="0"/>
    <w:qFormat/>
    <w:pPr>
      <w:keepLines/>
      <w:keepNext/>
      <w:spacing w:before="240" w:after="64" w:line="320" w:lineRule="atLeast"/>
      <w:outlineLvl w:val="5"/>
    </w:pPr>
    <w:rPr>
      <w:rFonts w:ascii="Arial" w:hAnsi="Arial" w:eastAsia="黑体"/>
      <w:b/>
      <w:sz w:val="24"/>
      <w:szCs w:val="20"/>
    </w:rPr>
  </w:style>
  <w:style w:type="character" w:styleId="1016" w:customStyle="1">
    <w:name w:val="标题 6 Char1"/>
    <w:link w:val="1015"/>
    <w:uiPriority w:val="0"/>
    <w:qFormat/>
    <w:rPr>
      <w:rFonts w:ascii="Arial" w:hAnsi="Arial" w:eastAsia="黑体"/>
      <w:b/>
      <w:sz w:val="24"/>
    </w:rPr>
  </w:style>
  <w:style w:type="paragraph" w:styleId="1017" w:customStyle="1">
    <w:name w:val="标题 71"/>
    <w:basedOn w:val="752"/>
    <w:next w:val="752"/>
    <w:link w:val="1018"/>
    <w:uiPriority w:val="0"/>
    <w:qFormat/>
    <w:pPr>
      <w:keepLines/>
      <w:keepNext/>
      <w:spacing w:before="240" w:after="64" w:line="320" w:lineRule="atLeast"/>
      <w:outlineLvl w:val="6"/>
    </w:pPr>
    <w:rPr>
      <w:b/>
      <w:sz w:val="24"/>
      <w:szCs w:val="20"/>
    </w:rPr>
  </w:style>
  <w:style w:type="character" w:styleId="1018" w:customStyle="1">
    <w:name w:val="标题 7 Char1"/>
    <w:link w:val="1017"/>
    <w:uiPriority w:val="0"/>
    <w:qFormat/>
    <w:rPr>
      <w:b/>
      <w:sz w:val="24"/>
    </w:rPr>
  </w:style>
  <w:style w:type="paragraph" w:styleId="1019" w:customStyle="1">
    <w:name w:val="标题 81"/>
    <w:basedOn w:val="752"/>
    <w:next w:val="752"/>
    <w:link w:val="1020"/>
    <w:uiPriority w:val="0"/>
    <w:qFormat/>
    <w:pPr>
      <w:keepLines/>
      <w:keepNext/>
      <w:spacing w:before="240" w:after="64" w:line="320" w:lineRule="atLeast"/>
      <w:outlineLvl w:val="7"/>
    </w:pPr>
    <w:rPr>
      <w:rFonts w:ascii="Arial" w:hAnsi="Arial" w:eastAsia="黑体"/>
      <w:sz w:val="24"/>
      <w:szCs w:val="20"/>
    </w:rPr>
  </w:style>
  <w:style w:type="character" w:styleId="1020" w:customStyle="1">
    <w:name w:val="标题 8 Char1"/>
    <w:link w:val="1019"/>
    <w:uiPriority w:val="0"/>
    <w:qFormat/>
    <w:rPr>
      <w:rFonts w:ascii="Arial" w:hAnsi="Arial" w:eastAsia="黑体"/>
      <w:sz w:val="24"/>
    </w:rPr>
  </w:style>
  <w:style w:type="paragraph" w:styleId="1021" w:customStyle="1">
    <w:name w:val="标题 91"/>
    <w:basedOn w:val="752"/>
    <w:next w:val="752"/>
    <w:link w:val="1022"/>
    <w:uiPriority w:val="0"/>
    <w:qFormat/>
    <w:pPr>
      <w:keepLines/>
      <w:keepNext/>
      <w:spacing w:before="240" w:after="64" w:line="320" w:lineRule="atLeast"/>
      <w:outlineLvl w:val="8"/>
    </w:pPr>
    <w:rPr>
      <w:rFonts w:ascii="Arial" w:hAnsi="Arial" w:eastAsia="黑体"/>
      <w:szCs w:val="20"/>
    </w:rPr>
  </w:style>
  <w:style w:type="character" w:styleId="1022" w:customStyle="1">
    <w:name w:val="标题 9 Char1"/>
    <w:link w:val="1021"/>
    <w:uiPriority w:val="0"/>
    <w:qFormat/>
    <w:rPr>
      <w:rFonts w:ascii="Arial" w:hAnsi="Arial" w:eastAsia="黑体"/>
      <w:sz w:val="21"/>
    </w:rPr>
  </w:style>
  <w:style w:type="character" w:styleId="1023" w:customStyle="1">
    <w:name w:val="默认段落字体1"/>
    <w:link w:val="752"/>
    <w:uiPriority w:val="1"/>
    <w:unhideWhenUsed/>
    <w:qFormat/>
  </w:style>
  <w:style w:type="table" w:styleId="1024" w:customStyle="1">
    <w:name w:val="普通表格1"/>
    <w:uiPriority w:val="99"/>
    <w:unhideWhenUsed/>
    <w:qFormat/>
    <w:rPr>
      <w:lang w:val="en-US" w:eastAsia="zh-CN" w:bidi="ar-SA"/>
    </w:rPr>
    <w:tblPr/>
  </w:style>
  <w:style w:type="paragraph" w:styleId="1025" w:customStyle="1">
    <w:name w:val="目录 71"/>
    <w:basedOn w:val="752"/>
    <w:next w:val="752"/>
    <w:uiPriority w:val="99"/>
    <w:qFormat/>
    <w:pPr>
      <w:ind w:left="2520"/>
    </w:pPr>
  </w:style>
  <w:style w:type="paragraph" w:styleId="1026" w:customStyle="1">
    <w:name w:val="题注1"/>
    <w:basedOn w:val="752"/>
    <w:next w:val="752"/>
    <w:uiPriority w:val="0"/>
    <w:qFormat/>
    <w:pPr>
      <w:spacing w:line="480" w:lineRule="auto"/>
    </w:pPr>
    <w:rPr>
      <w:rFonts w:ascii="华文中宋" w:hAnsi="华文中宋" w:eastAsia="华文中宋"/>
      <w:sz w:val="36"/>
      <w:szCs w:val="20"/>
    </w:rPr>
  </w:style>
  <w:style w:type="paragraph" w:styleId="1027" w:customStyle="1">
    <w:name w:val="文档结构图1"/>
    <w:basedOn w:val="752"/>
    <w:link w:val="1028"/>
    <w:uiPriority w:val="0"/>
    <w:qFormat/>
    <w:pPr>
      <w:shd w:val="clear" w:color="auto" w:fill="000080"/>
    </w:pPr>
  </w:style>
  <w:style w:type="character" w:styleId="1028" w:customStyle="1">
    <w:name w:val="文档结构图 Char1"/>
    <w:link w:val="1027"/>
    <w:uiPriority w:val="0"/>
    <w:qFormat/>
    <w:rPr>
      <w:sz w:val="21"/>
      <w:szCs w:val="24"/>
      <w:shd w:val="clear" w:color="auto" w:fill="000080"/>
    </w:rPr>
  </w:style>
  <w:style w:type="paragraph" w:styleId="1029" w:customStyle="1">
    <w:name w:val="批注文字1"/>
    <w:basedOn w:val="752"/>
    <w:link w:val="1030"/>
    <w:uiPriority w:val="99"/>
    <w:qFormat/>
    <w:pPr>
      <w:jc w:val="left"/>
    </w:pPr>
  </w:style>
  <w:style w:type="character" w:styleId="1030" w:customStyle="1">
    <w:name w:val="批注文字 Char2"/>
    <w:link w:val="1029"/>
    <w:uiPriority w:val="99"/>
    <w:qFormat/>
    <w:rPr>
      <w:sz w:val="21"/>
      <w:szCs w:val="24"/>
    </w:rPr>
  </w:style>
  <w:style w:type="paragraph" w:styleId="1031" w:customStyle="1">
    <w:name w:val="正文文本 31"/>
    <w:basedOn w:val="752"/>
    <w:link w:val="1032"/>
    <w:uiPriority w:val="0"/>
    <w:qFormat/>
    <w:pPr>
      <w:spacing w:after="120"/>
    </w:pPr>
    <w:rPr>
      <w:sz w:val="16"/>
      <w:szCs w:val="16"/>
    </w:rPr>
  </w:style>
  <w:style w:type="character" w:styleId="1032" w:customStyle="1">
    <w:name w:val="正文文本 3 Char1"/>
    <w:link w:val="1031"/>
    <w:uiPriority w:val="0"/>
    <w:qFormat/>
    <w:rPr>
      <w:sz w:val="16"/>
      <w:szCs w:val="16"/>
    </w:rPr>
  </w:style>
  <w:style w:type="character" w:styleId="1033" w:customStyle="1">
    <w:name w:val="正文文本 Char1"/>
    <w:link w:val="764"/>
    <w:uiPriority w:val="0"/>
    <w:qFormat/>
    <w:rPr>
      <w:rFonts w:ascii="宋体" w:hAnsi="宋体"/>
      <w:sz w:val="24"/>
      <w:szCs w:val="24"/>
    </w:rPr>
  </w:style>
  <w:style w:type="paragraph" w:styleId="1034" w:customStyle="1">
    <w:name w:val="正文文本缩进11"/>
    <w:basedOn w:val="752"/>
    <w:link w:val="1035"/>
    <w:uiPriority w:val="0"/>
    <w:qFormat/>
    <w:pPr>
      <w:ind w:firstLine="570"/>
      <w:spacing w:line="360" w:lineRule="auto"/>
    </w:pPr>
    <w:rPr>
      <w:sz w:val="24"/>
    </w:rPr>
  </w:style>
  <w:style w:type="character" w:styleId="1035" w:customStyle="1">
    <w:name w:val="正文文本缩进 Char3"/>
    <w:link w:val="1034"/>
    <w:uiPriority w:val="0"/>
    <w:qFormat/>
    <w:rPr>
      <w:rFonts w:eastAsia="宋体"/>
      <w:sz w:val="24"/>
      <w:szCs w:val="24"/>
      <w:lang w:val="en-US" w:eastAsia="zh-CN" w:bidi="ar-SA"/>
    </w:rPr>
  </w:style>
  <w:style w:type="paragraph" w:styleId="1036" w:customStyle="1">
    <w:name w:val="列表 21"/>
    <w:basedOn w:val="752"/>
    <w:uiPriority w:val="0"/>
    <w:qFormat/>
    <w:pPr>
      <w:ind w:left="100" w:hanging="200"/>
    </w:pPr>
  </w:style>
  <w:style w:type="paragraph" w:styleId="1037" w:customStyle="1">
    <w:name w:val="文本块1"/>
    <w:basedOn w:val="752"/>
    <w:uiPriority w:val="0"/>
    <w:qFormat/>
    <w:pPr>
      <w:ind w:left="480" w:right="-341" w:firstLine="513"/>
      <w:widowControl/>
    </w:pPr>
    <w:rPr>
      <w:sz w:val="24"/>
      <w:szCs w:val="20"/>
    </w:rPr>
  </w:style>
  <w:style w:type="paragraph" w:styleId="1038" w:customStyle="1">
    <w:name w:val="目录 51"/>
    <w:basedOn w:val="752"/>
    <w:next w:val="752"/>
    <w:uiPriority w:val="99"/>
    <w:qFormat/>
    <w:pPr>
      <w:ind w:left="1680"/>
    </w:pPr>
  </w:style>
  <w:style w:type="paragraph" w:styleId="1039" w:customStyle="1">
    <w:name w:val="目录 31"/>
    <w:basedOn w:val="752"/>
    <w:next w:val="752"/>
    <w:uiPriority w:val="99"/>
    <w:qFormat/>
    <w:pPr>
      <w:ind w:left="840"/>
    </w:pPr>
  </w:style>
  <w:style w:type="paragraph" w:styleId="1040" w:customStyle="1">
    <w:name w:val="纯文本1"/>
    <w:basedOn w:val="752"/>
    <w:link w:val="1041"/>
    <w:uiPriority w:val="99"/>
    <w:qFormat/>
    <w:rPr>
      <w:rFonts w:hint="eastAsia" w:ascii="宋体" w:hAnsi="Courier New"/>
      <w:szCs w:val="20"/>
    </w:rPr>
  </w:style>
  <w:style w:type="character" w:styleId="1041" w:customStyle="1">
    <w:name w:val="纯文本 Char2"/>
    <w:link w:val="1040"/>
    <w:uiPriority w:val="99"/>
    <w:qFormat/>
    <w:rPr>
      <w:rFonts w:hint="eastAsia" w:ascii="宋体" w:hAnsi="Courier New" w:eastAsia="宋体" w:cs="宋体"/>
      <w:sz w:val="21"/>
    </w:rPr>
  </w:style>
  <w:style w:type="paragraph" w:styleId="1042" w:customStyle="1">
    <w:name w:val="目录 81"/>
    <w:basedOn w:val="752"/>
    <w:next w:val="752"/>
    <w:uiPriority w:val="99"/>
    <w:qFormat/>
    <w:pPr>
      <w:ind w:left="2940"/>
    </w:pPr>
  </w:style>
  <w:style w:type="paragraph" w:styleId="1043" w:customStyle="1">
    <w:name w:val="日期1"/>
    <w:basedOn w:val="752"/>
    <w:next w:val="752"/>
    <w:link w:val="1044"/>
    <w:uiPriority w:val="99"/>
    <w:qFormat/>
    <w:pPr>
      <w:ind w:left="100"/>
    </w:pPr>
    <w:rPr>
      <w:rFonts w:ascii="仿宋_GB2312" w:hAnsi="宋体" w:eastAsia="仿宋_GB2312"/>
      <w:color w:val="000000"/>
      <w:sz w:val="24"/>
    </w:rPr>
  </w:style>
  <w:style w:type="character" w:styleId="1044" w:customStyle="1">
    <w:name w:val="日期 Char1"/>
    <w:link w:val="1043"/>
    <w:uiPriority w:val="99"/>
    <w:qFormat/>
    <w:rPr>
      <w:rFonts w:ascii="仿宋_GB2312" w:hAnsi="宋体" w:eastAsia="仿宋_GB2312"/>
      <w:color w:val="000000"/>
      <w:sz w:val="24"/>
      <w:szCs w:val="24"/>
    </w:rPr>
  </w:style>
  <w:style w:type="paragraph" w:styleId="1045" w:customStyle="1">
    <w:name w:val="正文文本缩进 21"/>
    <w:basedOn w:val="752"/>
    <w:link w:val="1046"/>
    <w:uiPriority w:val="0"/>
    <w:qFormat/>
    <w:pPr>
      <w:ind w:firstLine="480"/>
    </w:pPr>
    <w:rPr>
      <w:rFonts w:ascii="仿宋_GB2312" w:eastAsia="仿宋_GB2312"/>
      <w:sz w:val="24"/>
    </w:rPr>
  </w:style>
  <w:style w:type="character" w:styleId="1046" w:customStyle="1">
    <w:name w:val="正文文本缩进 2 Char1"/>
    <w:link w:val="1045"/>
    <w:uiPriority w:val="0"/>
    <w:qFormat/>
    <w:rPr>
      <w:rFonts w:ascii="仿宋_GB2312" w:eastAsia="仿宋_GB2312"/>
      <w:sz w:val="24"/>
      <w:szCs w:val="24"/>
    </w:rPr>
  </w:style>
  <w:style w:type="paragraph" w:styleId="1047" w:customStyle="1">
    <w:name w:val="批注框文本1"/>
    <w:basedOn w:val="752"/>
    <w:link w:val="1048"/>
    <w:uiPriority w:val="99"/>
    <w:qFormat/>
    <w:rPr>
      <w:sz w:val="18"/>
      <w:szCs w:val="18"/>
    </w:rPr>
  </w:style>
  <w:style w:type="character" w:styleId="1048" w:customStyle="1">
    <w:name w:val="批注框文本 Char1"/>
    <w:link w:val="1047"/>
    <w:uiPriority w:val="99"/>
    <w:qFormat/>
    <w:rPr>
      <w:sz w:val="18"/>
      <w:szCs w:val="18"/>
    </w:rPr>
  </w:style>
  <w:style w:type="paragraph" w:styleId="1049" w:customStyle="1">
    <w:name w:val="页脚1"/>
    <w:basedOn w:val="752"/>
    <w:link w:val="1050"/>
    <w:uiPriority w:val="99"/>
    <w:qFormat/>
    <w:pPr>
      <w:jc w:val="left"/>
      <w:tabs>
        <w:tab w:val="center" w:pos="4153" w:leader="none"/>
        <w:tab w:val="right" w:pos="8306" w:leader="none"/>
      </w:tabs>
    </w:pPr>
    <w:rPr>
      <w:rFonts w:ascii="宋体"/>
      <w:sz w:val="18"/>
      <w:szCs w:val="20"/>
    </w:rPr>
  </w:style>
  <w:style w:type="character" w:styleId="1050" w:customStyle="1">
    <w:name w:val="页脚 Char2"/>
    <w:link w:val="1049"/>
    <w:uiPriority w:val="99"/>
    <w:qFormat/>
    <w:rPr>
      <w:rFonts w:ascii="宋体" w:eastAsia="宋体"/>
      <w:sz w:val="18"/>
      <w:lang w:val="en-US" w:eastAsia="zh-CN" w:bidi="ar-SA"/>
    </w:rPr>
  </w:style>
  <w:style w:type="paragraph" w:styleId="1051" w:customStyle="1">
    <w:name w:val="页眉1"/>
    <w:basedOn w:val="752"/>
    <w:link w:val="1052"/>
    <w:uiPriority w:val="99"/>
    <w:qFormat/>
    <w:pPr>
      <w:jc w:val="center"/>
      <w:tabs>
        <w:tab w:val="center" w:pos="4153" w:leader="none"/>
        <w:tab w:val="right" w:pos="8306" w:leader="none"/>
      </w:tabs>
      <w:pBdr>
        <w:bottom w:val="single" w:color="000000" w:sz="6" w:space="1"/>
      </w:pBdr>
    </w:pPr>
    <w:rPr>
      <w:sz w:val="18"/>
      <w:szCs w:val="18"/>
    </w:rPr>
  </w:style>
  <w:style w:type="character" w:styleId="1052" w:customStyle="1">
    <w:name w:val="页眉 Char2"/>
    <w:link w:val="1051"/>
    <w:uiPriority w:val="0"/>
    <w:qFormat/>
    <w:rPr>
      <w:rFonts w:eastAsia="宋体"/>
      <w:sz w:val="18"/>
      <w:szCs w:val="18"/>
      <w:lang w:val="en-US" w:eastAsia="zh-CN" w:bidi="ar-SA"/>
    </w:rPr>
  </w:style>
  <w:style w:type="paragraph" w:styleId="1053" w:customStyle="1">
    <w:name w:val="目录 11"/>
    <w:basedOn w:val="752"/>
    <w:next w:val="752"/>
    <w:uiPriority w:val="99"/>
    <w:qFormat/>
    <w:pPr>
      <w:spacing w:line="300" w:lineRule="auto"/>
      <w:tabs>
        <w:tab w:val="left" w:pos="1050" w:leader="none"/>
        <w:tab w:val="right" w:pos="8937" w:leader="dot"/>
      </w:tabs>
    </w:pPr>
    <w:rPr>
      <w:rFonts w:ascii="宋体" w:hAnsi="宋体"/>
      <w:b/>
      <w:sz w:val="24"/>
    </w:rPr>
  </w:style>
  <w:style w:type="paragraph" w:styleId="1054" w:customStyle="1">
    <w:name w:val="目录 41"/>
    <w:basedOn w:val="752"/>
    <w:next w:val="752"/>
    <w:uiPriority w:val="99"/>
    <w:qFormat/>
    <w:pPr>
      <w:ind w:left="1260"/>
    </w:pPr>
  </w:style>
  <w:style w:type="paragraph" w:styleId="1055" w:customStyle="1">
    <w:name w:val="目录 61"/>
    <w:basedOn w:val="752"/>
    <w:next w:val="752"/>
    <w:uiPriority w:val="99"/>
    <w:qFormat/>
    <w:pPr>
      <w:ind w:left="2100"/>
    </w:pPr>
  </w:style>
  <w:style w:type="paragraph" w:styleId="1056" w:customStyle="1">
    <w:name w:val="正文文本缩进 31"/>
    <w:basedOn w:val="752"/>
    <w:link w:val="1057"/>
    <w:uiPriority w:val="0"/>
    <w:qFormat/>
    <w:pPr>
      <w:ind w:left="720" w:firstLine="480"/>
      <w:jc w:val="left"/>
      <w:spacing w:before="120" w:line="22" w:lineRule="atLeast"/>
    </w:pPr>
    <w:rPr>
      <w:rFonts w:ascii="宋体"/>
      <w:sz w:val="24"/>
      <w:szCs w:val="20"/>
    </w:rPr>
  </w:style>
  <w:style w:type="character" w:styleId="1057" w:customStyle="1">
    <w:name w:val="正文文本缩进 3 Char1"/>
    <w:link w:val="1056"/>
    <w:uiPriority w:val="0"/>
    <w:qFormat/>
    <w:rPr>
      <w:rFonts w:ascii="宋体"/>
      <w:sz w:val="24"/>
    </w:rPr>
  </w:style>
  <w:style w:type="paragraph" w:styleId="1058" w:customStyle="1">
    <w:name w:val="目录 21"/>
    <w:basedOn w:val="752"/>
    <w:next w:val="752"/>
    <w:uiPriority w:val="99"/>
    <w:qFormat/>
    <w:pPr>
      <w:ind w:left="420"/>
      <w:spacing w:line="312" w:lineRule="auto"/>
      <w:tabs>
        <w:tab w:val="right" w:pos="8937" w:leader="dot"/>
      </w:tabs>
    </w:pPr>
  </w:style>
  <w:style w:type="paragraph" w:styleId="1059" w:customStyle="1">
    <w:name w:val="目录 91"/>
    <w:basedOn w:val="752"/>
    <w:next w:val="752"/>
    <w:uiPriority w:val="99"/>
    <w:qFormat/>
    <w:pPr>
      <w:ind w:left="3360"/>
    </w:pPr>
  </w:style>
  <w:style w:type="paragraph" w:styleId="1060" w:customStyle="1">
    <w:name w:val="HTML 预设格式1"/>
    <w:basedOn w:val="752"/>
    <w:link w:val="106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61" w:customStyle="1">
    <w:name w:val="HTML 预设格式 Char1"/>
    <w:link w:val="1060"/>
    <w:uiPriority w:val="0"/>
    <w:qFormat/>
    <w:rPr>
      <w:rFonts w:ascii="宋体" w:hAnsi="宋体" w:cs="宋体"/>
      <w:sz w:val="24"/>
      <w:szCs w:val="24"/>
    </w:rPr>
  </w:style>
  <w:style w:type="paragraph" w:styleId="1062" w:customStyle="1">
    <w:name w:val="普通(网站)11"/>
    <w:basedOn w:val="752"/>
    <w:uiPriority w:val="99"/>
    <w:unhideWhenUsed/>
    <w:qFormat/>
    <w:pPr>
      <w:jc w:val="left"/>
      <w:spacing w:before="100" w:beforeAutospacing="1" w:after="100" w:afterAutospacing="1"/>
      <w:widowControl/>
    </w:pPr>
    <w:rPr>
      <w:rFonts w:ascii="宋体" w:hAnsi="宋体" w:cs="宋体"/>
      <w:sz w:val="24"/>
    </w:rPr>
  </w:style>
  <w:style w:type="paragraph" w:styleId="1063" w:customStyle="1">
    <w:name w:val="索引 11"/>
    <w:basedOn w:val="752"/>
    <w:next w:val="752"/>
    <w:uiPriority w:val="0"/>
    <w:qFormat/>
    <w:rPr>
      <w:szCs w:val="20"/>
    </w:rPr>
  </w:style>
  <w:style w:type="paragraph" w:styleId="1064" w:customStyle="1">
    <w:name w:val="索引 21"/>
    <w:basedOn w:val="752"/>
    <w:next w:val="752"/>
    <w:uiPriority w:val="99"/>
    <w:qFormat/>
    <w:pPr>
      <w:ind w:left="200"/>
    </w:pPr>
    <w:rPr>
      <w:szCs w:val="20"/>
    </w:rPr>
  </w:style>
  <w:style w:type="paragraph" w:styleId="1065" w:customStyle="1">
    <w:name w:val="标题1"/>
    <w:basedOn w:val="752"/>
    <w:link w:val="1066"/>
    <w:uiPriority w:val="0"/>
    <w:qFormat/>
    <w:pPr>
      <w:jc w:val="center"/>
      <w:outlineLvl w:val="0"/>
    </w:pPr>
    <w:rPr>
      <w:b/>
      <w:sz w:val="32"/>
      <w:szCs w:val="20"/>
    </w:rPr>
  </w:style>
  <w:style w:type="character" w:styleId="1066" w:customStyle="1">
    <w:name w:val="标题 Char2"/>
    <w:link w:val="1065"/>
    <w:uiPriority w:val="0"/>
    <w:qFormat/>
    <w:rPr>
      <w:b/>
      <w:sz w:val="32"/>
    </w:rPr>
  </w:style>
  <w:style w:type="paragraph" w:styleId="1067" w:customStyle="1">
    <w:name w:val="批注主题1"/>
    <w:basedOn w:val="1029"/>
    <w:next w:val="1029"/>
    <w:link w:val="1068"/>
    <w:uiPriority w:val="0"/>
    <w:qFormat/>
    <w:rPr>
      <w:b/>
      <w:bCs/>
    </w:rPr>
  </w:style>
  <w:style w:type="character" w:styleId="1068" w:customStyle="1">
    <w:name w:val="批注主题 Char1"/>
    <w:link w:val="1067"/>
    <w:uiPriority w:val="0"/>
    <w:qFormat/>
    <w:rPr>
      <w:rFonts w:ascii="Times New Roman" w:hAnsi="Times New Roman" w:eastAsia="宋体" w:cs="Times New Roman"/>
      <w:b/>
      <w:bCs/>
      <w:sz w:val="21"/>
      <w:szCs w:val="24"/>
      <w:lang w:val="en-US" w:eastAsia="zh-CN" w:bidi="ar-SA"/>
    </w:rPr>
  </w:style>
  <w:style w:type="paragraph" w:styleId="1069" w:customStyle="1">
    <w:name w:val="正文首行缩进1"/>
    <w:basedOn w:val="764"/>
    <w:link w:val="1070"/>
    <w:uiPriority w:val="99"/>
    <w:qFormat/>
    <w:pPr>
      <w:ind w:firstLine="420"/>
    </w:pPr>
  </w:style>
  <w:style w:type="character" w:styleId="1070" w:customStyle="1">
    <w:name w:val="正文首行缩进 Char1"/>
    <w:link w:val="1069"/>
    <w:uiPriority w:val="99"/>
    <w:qFormat/>
  </w:style>
  <w:style w:type="paragraph" w:styleId="1071" w:customStyle="1">
    <w:name w:val="正文首行缩进 21"/>
    <w:basedOn w:val="1034"/>
    <w:link w:val="1072"/>
    <w:uiPriority w:val="0"/>
    <w:qFormat/>
    <w:pPr>
      <w:ind w:left="420" w:firstLine="420"/>
      <w:spacing w:after="120" w:line="480" w:lineRule="exact"/>
    </w:pPr>
    <w:rPr>
      <w:szCs w:val="20"/>
    </w:rPr>
  </w:style>
  <w:style w:type="character" w:styleId="1072" w:customStyle="1">
    <w:name w:val="正文首行缩进 2 Char1"/>
    <w:link w:val="1071"/>
    <w:uiPriority w:val="0"/>
    <w:qFormat/>
    <w:rPr>
      <w:rFonts w:eastAsia="宋体"/>
      <w:sz w:val="24"/>
      <w:szCs w:val="24"/>
      <w:lang w:val="en-US" w:eastAsia="zh-CN" w:bidi="ar-SA"/>
    </w:rPr>
  </w:style>
  <w:style w:type="table" w:styleId="1073" w:customStyle="1">
    <w:name w:val="网格型1"/>
    <w:basedOn w:val="1024"/>
    <w:uiPriority w:val="59"/>
    <w:qFormat/>
    <w:tblPr/>
  </w:style>
  <w:style w:type="table" w:styleId="1074" w:customStyle="1">
    <w:name w:val="中等深浅网格 1 - 强调文字颜色 21"/>
    <w:basedOn w:val="1024"/>
    <w:uiPriority w:val="0"/>
    <w:qFormat/>
    <w:rPr>
      <w:sz w:val="21"/>
      <w:szCs w:val="24"/>
    </w:rPr>
    <w:tblPr/>
  </w:style>
  <w:style w:type="character" w:styleId="1075" w:customStyle="1">
    <w:name w:val="要点1"/>
    <w:link w:val="752"/>
    <w:uiPriority w:val="99"/>
    <w:qFormat/>
    <w:rPr>
      <w:b/>
      <w:bCs/>
    </w:rPr>
  </w:style>
  <w:style w:type="character" w:styleId="1076" w:customStyle="1">
    <w:name w:val="页码1"/>
    <w:link w:val="752"/>
    <w:uiPriority w:val="99"/>
    <w:qFormat/>
  </w:style>
  <w:style w:type="character" w:styleId="1077" w:customStyle="1">
    <w:name w:val="强调1"/>
    <w:link w:val="752"/>
    <w:uiPriority w:val="20"/>
    <w:qFormat/>
    <w:rPr>
      <w:color w:val="cc0033"/>
    </w:rPr>
  </w:style>
  <w:style w:type="character" w:styleId="1078" w:customStyle="1">
    <w:name w:val="超链接1"/>
    <w:link w:val="752"/>
    <w:uiPriority w:val="99"/>
    <w:qFormat/>
    <w:rPr>
      <w:color w:val="333333"/>
      <w:u w:val="none"/>
    </w:rPr>
  </w:style>
  <w:style w:type="character" w:styleId="1079" w:customStyle="1">
    <w:name w:val="批注引用1"/>
    <w:link w:val="752"/>
    <w:uiPriority w:val="99"/>
    <w:qFormat/>
    <w:rPr>
      <w:sz w:val="21"/>
      <w:szCs w:val="21"/>
    </w:rPr>
  </w:style>
  <w:style w:type="character" w:styleId="1080" w:customStyle="1">
    <w:name w:val="HTML 引文1"/>
    <w:link w:val="752"/>
    <w:uiPriority w:val="0"/>
    <w:qFormat/>
    <w:rPr>
      <w:i/>
      <w:iCs/>
    </w:rPr>
  </w:style>
  <w:style w:type="paragraph" w:styleId="1081"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082" w:customStyle="1">
    <w:name w:val="批注文字 字符"/>
    <w:link w:val="752"/>
    <w:uiPriority w:val="99"/>
    <w:qFormat/>
    <w:rPr>
      <w:rFonts w:ascii="Times New Roman" w:hAnsi="Times New Roman" w:eastAsia="宋体" w:cs="Times New Roman"/>
      <w:sz w:val="24"/>
      <w:lang w:val="en-US" w:eastAsia="zh-CN" w:bidi="ar-SA"/>
    </w:rPr>
  </w:style>
  <w:style w:type="character" w:styleId="1083" w:customStyle="1">
    <w:name w:val="c21"/>
    <w:link w:val="752"/>
    <w:uiPriority w:val="0"/>
    <w:qFormat/>
    <w:rPr>
      <w:rFonts w:ascii="ˎ̥" w:hAnsi="ˎ̥"/>
      <w:color w:val="000000"/>
      <w:sz w:val="20"/>
      <w:szCs w:val="20"/>
      <w:u w:val="none"/>
    </w:rPr>
  </w:style>
  <w:style w:type="character" w:styleId="1084" w:customStyle="1">
    <w:name w:val="title4"/>
    <w:link w:val="752"/>
    <w:uiPriority w:val="0"/>
    <w:qFormat/>
    <w:rPr>
      <w:b/>
      <w:bCs/>
      <w:color w:val="1d87b3"/>
      <w:sz w:val="15"/>
      <w:szCs w:val="15"/>
    </w:rPr>
  </w:style>
  <w:style w:type="character" w:styleId="1085" w:customStyle="1">
    <w:name w:val="标题 2 Char Char"/>
    <w:link w:val="752"/>
    <w:uiPriority w:val="0"/>
    <w:qFormat/>
    <w:rPr>
      <w:rFonts w:ascii="Arial" w:hAnsi="Arial" w:eastAsia="黑体"/>
      <w:b/>
      <w:bCs/>
      <w:sz w:val="32"/>
      <w:szCs w:val="32"/>
      <w:lang w:val="en-US" w:eastAsia="zh-CN" w:bidi="ar-SA"/>
    </w:rPr>
  </w:style>
  <w:style w:type="character" w:styleId="1086" w:customStyle="1">
    <w:name w:val="black1"/>
    <w:link w:val="752"/>
    <w:uiPriority w:val="0"/>
    <w:qFormat/>
    <w:rPr>
      <w:color w:val="000000"/>
    </w:rPr>
  </w:style>
  <w:style w:type="character" w:styleId="1087" w:customStyle="1">
    <w:name w:val="street-address"/>
    <w:link w:val="752"/>
    <w:uiPriority w:val="0"/>
    <w:qFormat/>
  </w:style>
  <w:style w:type="character" w:styleId="1088" w:customStyle="1">
    <w:name w:val="locality"/>
    <w:link w:val="752"/>
    <w:uiPriority w:val="0"/>
    <w:qFormat/>
  </w:style>
  <w:style w:type="character" w:styleId="1089" w:customStyle="1">
    <w:name w:val="正文文本缩进 Char1"/>
    <w:link w:val="1090"/>
    <w:uiPriority w:val="0"/>
    <w:qFormat/>
    <w:rPr>
      <w:rFonts w:ascii="宋体" w:hAnsi="宋体" w:eastAsia="宋体"/>
      <w:sz w:val="24"/>
      <w:szCs w:val="24"/>
      <w:lang w:bidi="ar-SA"/>
    </w:rPr>
  </w:style>
  <w:style w:type="paragraph" w:styleId="1090" w:customStyle="1">
    <w:name w:val="正文文本缩进1"/>
    <w:basedOn w:val="752"/>
    <w:link w:val="1089"/>
    <w:uiPriority w:val="0"/>
    <w:qFormat/>
    <w:pPr>
      <w:ind w:firstLine="480"/>
      <w:spacing w:line="480" w:lineRule="exact"/>
    </w:pPr>
    <w:rPr>
      <w:rFonts w:ascii="宋体" w:hAnsi="宋体"/>
      <w:sz w:val="24"/>
    </w:rPr>
  </w:style>
  <w:style w:type="character" w:styleId="1091" w:customStyle="1">
    <w:name w:val="Char Char11"/>
    <w:link w:val="752"/>
    <w:uiPriority w:val="0"/>
    <w:qFormat/>
    <w:rPr>
      <w:rFonts w:ascii="宋体" w:eastAsia="宋体"/>
      <w:b/>
      <w:sz w:val="24"/>
      <w:u w:val="single"/>
      <w:lang w:val="en-US" w:eastAsia="zh-CN" w:bidi="ar-SA"/>
    </w:rPr>
  </w:style>
  <w:style w:type="character" w:styleId="1092" w:customStyle="1">
    <w:name w:val="txt"/>
    <w:link w:val="752"/>
    <w:uiPriority w:val="0"/>
    <w:qFormat/>
  </w:style>
  <w:style w:type="character" w:styleId="1093" w:customStyle="1">
    <w:name w:val="正文缩进 Char Char"/>
    <w:link w:val="1094"/>
    <w:uiPriority w:val="0"/>
    <w:qFormat/>
    <w:rPr>
      <w:rFonts w:ascii="宋体" w:eastAsia="宋体"/>
      <w:color w:val="000000"/>
      <w:sz w:val="28"/>
      <w:lang w:bidi="ar-SA"/>
    </w:rPr>
  </w:style>
  <w:style w:type="paragraph" w:styleId="1094" w:customStyle="1">
    <w:name w:val="正文缩进1"/>
    <w:basedOn w:val="752"/>
    <w:link w:val="1093"/>
    <w:uiPriority w:val="0"/>
    <w:qFormat/>
    <w:pPr>
      <w:ind w:firstLine="567"/>
      <w:spacing w:line="480" w:lineRule="exact"/>
      <w:widowControl/>
    </w:pPr>
    <w:rPr>
      <w:rFonts w:ascii="宋体"/>
      <w:color w:val="000000"/>
      <w:sz w:val="28"/>
      <w:szCs w:val="20"/>
    </w:rPr>
  </w:style>
  <w:style w:type="character" w:styleId="1095" w:customStyle="1">
    <w:name w:val="普通文字1 Char1"/>
    <w:link w:val="752"/>
    <w:uiPriority w:val="0"/>
    <w:qFormat/>
    <w:rPr>
      <w:rFonts w:ascii="宋体" w:hAnsi="Courier New" w:eastAsia="宋体"/>
      <w:sz w:val="21"/>
      <w:lang w:val="en-US" w:eastAsia="zh-CN" w:bidi="ar-SA"/>
    </w:rPr>
  </w:style>
  <w:style w:type="character" w:styleId="1096" w:customStyle="1">
    <w:name w:val="chanpin1"/>
    <w:link w:val="752"/>
    <w:uiPriority w:val="0"/>
    <w:qFormat/>
    <w:rPr>
      <w:rFonts w:ascii="ˎ̥" w:hAnsi="ˎ̥"/>
      <w:color w:val="000000"/>
      <w:sz w:val="20"/>
      <w:szCs w:val="20"/>
      <w:u w:val="none"/>
    </w:rPr>
  </w:style>
  <w:style w:type="character" w:styleId="1097" w:customStyle="1">
    <w:name w:val="列出段落 Char2"/>
    <w:link w:val="1098"/>
    <w:uiPriority w:val="34"/>
    <w:qFormat/>
    <w:rPr>
      <w:rFonts w:ascii="Calibri" w:hAnsi="Calibri" w:eastAsia="宋体"/>
      <w:sz w:val="21"/>
      <w:szCs w:val="22"/>
      <w:lang w:val="en-US" w:eastAsia="zh-CN" w:bidi="ar-SA"/>
    </w:rPr>
  </w:style>
  <w:style w:type="paragraph" w:styleId="1098" w:customStyle="1">
    <w:name w:val="列出段落111"/>
    <w:basedOn w:val="752"/>
    <w:link w:val="1097"/>
    <w:uiPriority w:val="34"/>
    <w:qFormat/>
    <w:pPr>
      <w:ind w:firstLine="420"/>
    </w:pPr>
    <w:rPr>
      <w:rFonts w:ascii="Calibri" w:hAnsi="Calibri"/>
      <w:szCs w:val="22"/>
    </w:rPr>
  </w:style>
  <w:style w:type="character" w:styleId="1099" w:customStyle="1">
    <w:name w:val="标题 3 Char Char"/>
    <w:link w:val="752"/>
    <w:uiPriority w:val="0"/>
    <w:qFormat/>
    <w:rPr>
      <w:rFonts w:eastAsia="宋体"/>
      <w:b/>
      <w:bCs/>
      <w:sz w:val="32"/>
      <w:szCs w:val="32"/>
      <w:lang w:val="en-US" w:eastAsia="zh-CN" w:bidi="ar-SA"/>
    </w:rPr>
  </w:style>
  <w:style w:type="character" w:styleId="1100" w:customStyle="1">
    <w:name w:val="段1 Char"/>
    <w:link w:val="752"/>
    <w:uiPriority w:val="0"/>
    <w:qFormat/>
    <w:rPr>
      <w:rFonts w:ascii="宋体" w:eastAsia="宋体"/>
      <w:sz w:val="24"/>
      <w:lang w:val="en-US" w:eastAsia="zh-CN" w:bidi="ar-SA"/>
    </w:rPr>
  </w:style>
  <w:style w:type="character" w:styleId="1101" w:customStyle="1">
    <w:name w:val="chanpin拷贝"/>
    <w:link w:val="752"/>
    <w:uiPriority w:val="0"/>
    <w:qFormat/>
  </w:style>
  <w:style w:type="character" w:styleId="1102" w:customStyle="1">
    <w:name w:val="纯文本 Char1"/>
    <w:link w:val="752"/>
    <w:uiPriority w:val="0"/>
    <w:qFormat/>
    <w:rPr>
      <w:rFonts w:ascii="宋体" w:hAnsi="Courier New" w:eastAsia="宋体"/>
      <w:sz w:val="21"/>
      <w:lang w:val="en-US" w:eastAsia="zh-CN" w:bidi="ar-SA"/>
    </w:rPr>
  </w:style>
  <w:style w:type="character" w:styleId="1103" w:customStyle="1">
    <w:name w:val="apple-style-span"/>
    <w:link w:val="752"/>
    <w:uiPriority w:val="0"/>
    <w:qFormat/>
    <w:rPr>
      <w:rFonts w:cs="Times New Roman"/>
    </w:rPr>
  </w:style>
  <w:style w:type="paragraph" w:styleId="1104" w:customStyle="1">
    <w:name w:val="二级条标题"/>
    <w:basedOn w:val="1105"/>
    <w:next w:val="75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05" w:customStyle="1">
    <w:name w:val="一级条标题"/>
    <w:basedOn w:val="1106"/>
    <w:next w:val="752"/>
    <w:uiPriority w:val="0"/>
    <w:qFormat/>
    <w:pPr>
      <w:numPr>
        <w:ilvl w:val="1"/>
        <w:numId w:val="1"/>
      </w:numPr>
      <w:ind w:left="0" w:hanging="840"/>
      <w:tabs>
        <w:tab w:val="left" w:pos="360" w:leader="none"/>
        <w:tab w:val="left" w:pos="840" w:leader="none"/>
      </w:tabs>
      <w:outlineLvl w:val="1"/>
    </w:pPr>
  </w:style>
  <w:style w:type="paragraph" w:styleId="1106" w:customStyle="1">
    <w:name w:val="章标题"/>
    <w:next w:val="752"/>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07" w:customStyle="1">
    <w:name w:val="font7"/>
    <w:basedOn w:val="752"/>
    <w:uiPriority w:val="0"/>
    <w:qFormat/>
    <w:pPr>
      <w:jc w:val="left"/>
      <w:spacing w:before="100" w:beforeAutospacing="1" w:after="100" w:afterAutospacing="1"/>
      <w:widowControl/>
    </w:pPr>
    <w:rPr>
      <w:rFonts w:eastAsia="Arial Unicode MS"/>
      <w:b/>
      <w:bCs/>
      <w:color w:val="000000"/>
      <w:sz w:val="20"/>
      <w:szCs w:val="20"/>
    </w:rPr>
  </w:style>
  <w:style w:type="paragraph" w:styleId="1108" w:customStyle="1">
    <w:name w:val="字元 字元"/>
    <w:basedOn w:val="752"/>
    <w:uiPriority w:val="0"/>
    <w:qFormat/>
    <w:rPr>
      <w:rFonts w:ascii="Tahoma" w:hAnsi="Tahoma"/>
      <w:sz w:val="24"/>
      <w:szCs w:val="20"/>
    </w:rPr>
  </w:style>
  <w:style w:type="paragraph" w:styleId="1109" w:customStyle="1">
    <w:name w:val="Char3 Char Char Char"/>
    <w:basedOn w:val="752"/>
    <w:uiPriority w:val="0"/>
    <w:qFormat/>
    <w:rPr>
      <w:rFonts w:ascii="Tahoma" w:hAnsi="Tahoma"/>
      <w:sz w:val="24"/>
      <w:szCs w:val="20"/>
    </w:rPr>
  </w:style>
  <w:style w:type="paragraph" w:styleId="1110" w:customStyle="1">
    <w:name w:val="font6"/>
    <w:basedOn w:val="752"/>
    <w:uiPriority w:val="0"/>
    <w:qFormat/>
    <w:pPr>
      <w:jc w:val="left"/>
      <w:spacing w:before="100" w:beforeAutospacing="1" w:after="100" w:afterAutospacing="1"/>
      <w:widowControl/>
    </w:pPr>
    <w:rPr>
      <w:rFonts w:ascii="宋体" w:hAnsi="宋体" w:cs="宋体"/>
      <w:sz w:val="20"/>
      <w:szCs w:val="20"/>
    </w:rPr>
  </w:style>
  <w:style w:type="paragraph" w:styleId="1111" w:customStyle="1">
    <w:name w:val="项目编号2"/>
    <w:basedOn w:val="1112"/>
    <w:uiPriority w:val="0"/>
    <w:qFormat/>
    <w:pPr>
      <w:numPr>
        <w:ilvl w:val="0"/>
        <w:numId w:val="2"/>
      </w:numPr>
    </w:pPr>
  </w:style>
  <w:style w:type="paragraph" w:styleId="1112" w:customStyle="1">
    <w:name w:val="项目编号1"/>
    <w:basedOn w:val="752"/>
    <w:uiPriority w:val="0"/>
    <w:qFormat/>
    <w:pPr>
      <w:numPr>
        <w:ilvl w:val="0"/>
        <w:numId w:val="3"/>
      </w:numPr>
      <w:spacing w:before="100" w:beforeAutospacing="1" w:after="100" w:afterAutospacing="1" w:line="360" w:lineRule="auto"/>
    </w:pPr>
    <w:rPr>
      <w:sz w:val="24"/>
    </w:rPr>
  </w:style>
  <w:style w:type="paragraph" w:styleId="1113" w:customStyle="1">
    <w:name w:val="图中文字"/>
    <w:basedOn w:val="752"/>
    <w:uiPriority w:val="0"/>
    <w:qFormat/>
    <w:pPr>
      <w:jc w:val="center"/>
      <w:spacing w:line="0" w:lineRule="atLeast"/>
    </w:pPr>
    <w:rPr>
      <w:sz w:val="24"/>
      <w:szCs w:val="20"/>
    </w:rPr>
  </w:style>
  <w:style w:type="paragraph" w:styleId="1114" w:customStyle="1">
    <w:name w:val="xl46"/>
    <w:basedOn w:val="75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5" w:customStyle="1">
    <w:name w:val="xl25"/>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6" w:customStyle="1">
    <w:name w:val="Char2"/>
    <w:basedOn w:val="752"/>
    <w:uiPriority w:val="0"/>
    <w:qFormat/>
    <w:rPr>
      <w:rFonts w:ascii="Tahoma" w:hAnsi="Tahoma"/>
      <w:sz w:val="24"/>
      <w:szCs w:val="20"/>
    </w:rPr>
  </w:style>
  <w:style w:type="paragraph" w:styleId="1117" w:customStyle="1">
    <w:name w:val="xl35"/>
    <w:basedOn w:val="75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8" w:customStyle="1">
    <w:name w:val="xl40"/>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9" w:customStyle="1">
    <w:name w:val="xl52"/>
    <w:basedOn w:val="75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0" w:customStyle="1">
    <w:name w:val="xl43"/>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1" w:customStyle="1">
    <w:name w:val="background1"/>
    <w:basedOn w:val="752"/>
    <w:uiPriority w:val="0"/>
    <w:qFormat/>
    <w:pPr>
      <w:jc w:val="left"/>
      <w:spacing w:before="100" w:beforeAutospacing="1" w:after="100" w:afterAutospacing="1"/>
      <w:widowControl/>
    </w:pPr>
    <w:rPr>
      <w:rFonts w:ascii="宋体" w:hAnsi="宋体" w:cs="宋体"/>
      <w:sz w:val="24"/>
    </w:rPr>
  </w:style>
  <w:style w:type="paragraph" w:styleId="1122" w:customStyle="1">
    <w:name w:val="Char Char Char Char Char Char Char"/>
    <w:basedOn w:val="752"/>
    <w:uiPriority w:val="0"/>
    <w:qFormat/>
    <w:pPr>
      <w:ind w:firstLine="200"/>
      <w:spacing w:line="360" w:lineRule="auto"/>
    </w:pPr>
    <w:rPr>
      <w:rFonts w:eastAsia="仿宋_GB2312"/>
      <w:sz w:val="24"/>
    </w:rPr>
  </w:style>
  <w:style w:type="paragraph" w:styleId="1123" w:customStyle="1">
    <w:name w:val="xl3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24" w:customStyle="1">
    <w:name w:val="xl36"/>
    <w:basedOn w:val="75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5" w:customStyle="1">
    <w:name w:val="正文 + 宋体"/>
    <w:basedOn w:val="752"/>
    <w:uiPriority w:val="0"/>
    <w:qFormat/>
    <w:pPr>
      <w:ind w:left="360" w:hanging="360"/>
      <w:jc w:val="left"/>
      <w:widowControl/>
    </w:pPr>
    <w:rPr>
      <w:rFonts w:ascii="宋体" w:hAnsi="宋体" w:cs="宋体"/>
      <w:b/>
      <w:bCs/>
      <w:color w:val="000000"/>
      <w:sz w:val="18"/>
      <w:szCs w:val="18"/>
    </w:rPr>
  </w:style>
  <w:style w:type="paragraph" w:styleId="1126" w:customStyle="1">
    <w:name w:val="正文列项_数字"/>
    <w:basedOn w:val="75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27" w:customStyle="1">
    <w:name w:val="xl39"/>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8" w:customStyle="1">
    <w:name w:val="xl37"/>
    <w:basedOn w:val="75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9" w:customStyle="1">
    <w:name w:val="xl32"/>
    <w:basedOn w:val="75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0" w:customStyle="1">
    <w:name w:val="font8"/>
    <w:basedOn w:val="752"/>
    <w:uiPriority w:val="0"/>
    <w:qFormat/>
    <w:pPr>
      <w:jc w:val="left"/>
      <w:spacing w:before="100" w:beforeAutospacing="1" w:after="100" w:afterAutospacing="1"/>
      <w:widowControl/>
    </w:pPr>
    <w:rPr>
      <w:sz w:val="36"/>
      <w:szCs w:val="36"/>
    </w:rPr>
  </w:style>
  <w:style w:type="paragraph" w:styleId="1131" w:customStyle="1">
    <w:name w:val="Char"/>
    <w:basedOn w:val="752"/>
    <w:uiPriority w:val="0"/>
    <w:qFormat/>
    <w:pPr>
      <w:tabs>
        <w:tab w:val="left" w:pos="360" w:leader="none"/>
      </w:tabs>
    </w:pPr>
    <w:rPr>
      <w:sz w:val="24"/>
    </w:rPr>
  </w:style>
  <w:style w:type="paragraph" w:styleId="1132" w:customStyle="1">
    <w:name w:val="Char Char Char Char Char Char Char Char Char Char Char Char Char Char Char Char"/>
    <w:basedOn w:val="752"/>
    <w:uiPriority w:val="0"/>
    <w:qFormat/>
    <w:pPr>
      <w:jc w:val="center"/>
      <w:spacing w:after="160" w:line="240" w:lineRule="exact"/>
      <w:widowControl/>
    </w:pPr>
    <w:rPr>
      <w:rFonts w:ascii="宋体" w:hAnsi="宋体"/>
      <w:b/>
      <w:sz w:val="30"/>
      <w:szCs w:val="30"/>
      <w:lang w:eastAsia="en-US"/>
    </w:rPr>
  </w:style>
  <w:style w:type="paragraph" w:styleId="1133" w:customStyle="1">
    <w:name w:val="xl45"/>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4" w:customStyle="1">
    <w:name w:val="Char Char1 Char Char Char Char Char Char"/>
    <w:basedOn w:val="752"/>
    <w:uiPriority w:val="0"/>
    <w:qFormat/>
    <w:pPr>
      <w:jc w:val="left"/>
      <w:spacing w:after="160" w:line="240" w:lineRule="exact"/>
      <w:widowControl/>
    </w:pPr>
    <w:rPr>
      <w:rFonts w:ascii="Verdana" w:hAnsi="Verdana" w:eastAsia="仿宋_GB2312"/>
      <w:sz w:val="24"/>
      <w:szCs w:val="20"/>
      <w:lang w:eastAsia="en-US"/>
    </w:rPr>
  </w:style>
  <w:style w:type="paragraph" w:styleId="1135" w:customStyle="1">
    <w:name w:val="Char Char1"/>
    <w:basedOn w:val="1027"/>
    <w:uiPriority w:val="0"/>
    <w:qFormat/>
    <w:rPr>
      <w:rFonts w:ascii="Tahoma" w:hAnsi="Tahoma"/>
      <w:sz w:val="24"/>
    </w:rPr>
  </w:style>
  <w:style w:type="paragraph" w:styleId="1136" w:customStyle="1">
    <w:name w:val="xl26"/>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7" w:customStyle="1">
    <w:name w:val="xl30"/>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customStyle="1">
    <w:name w:val="xl41"/>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9" w:customStyle="1">
    <w:name w:val="样式 宋体 五号 行距: 单倍行距"/>
    <w:basedOn w:val="752"/>
    <w:uiPriority w:val="0"/>
    <w:qFormat/>
    <w:pPr>
      <w:jc w:val="left"/>
    </w:pPr>
    <w:rPr>
      <w:rFonts w:ascii="宋体" w:hAnsi="宋体"/>
      <w:szCs w:val="20"/>
    </w:rPr>
  </w:style>
  <w:style w:type="paragraph" w:styleId="1140" w:customStyle="1">
    <w:name w:val="Char1 Char Char Char1"/>
    <w:basedOn w:val="752"/>
    <w:uiPriority w:val="0"/>
    <w:qFormat/>
    <w:rPr>
      <w:rFonts w:ascii="Tahoma" w:hAnsi="Tahoma" w:cs="仿宋_GB2312"/>
      <w:sz w:val="24"/>
      <w:szCs w:val="28"/>
    </w:rPr>
  </w:style>
  <w:style w:type="paragraph" w:styleId="1141" w:customStyle="1">
    <w:name w:val="四级条标题"/>
    <w:basedOn w:val="1142"/>
    <w:next w:val="752"/>
    <w:uiPriority w:val="0"/>
    <w:qFormat/>
    <w:pPr>
      <w:numPr>
        <w:ilvl w:val="4"/>
        <w:numId w:val="1"/>
      </w:numPr>
      <w:ind w:left="0" w:hanging="840"/>
      <w:tabs>
        <w:tab w:val="left" w:pos="360" w:leader="none"/>
        <w:tab w:val="left" w:pos="840" w:leader="none"/>
      </w:tabs>
      <w:outlineLvl w:val="4"/>
    </w:pPr>
  </w:style>
  <w:style w:type="paragraph" w:styleId="1142" w:customStyle="1">
    <w:name w:val="三级条标题"/>
    <w:basedOn w:val="1104"/>
    <w:next w:val="752"/>
    <w:uiPriority w:val="0"/>
    <w:qFormat/>
    <w:pPr>
      <w:numPr>
        <w:ilvl w:val="3"/>
        <w:numId w:val="1"/>
      </w:numPr>
      <w:ind w:left="0" w:hanging="840"/>
      <w:outlineLvl w:val="3"/>
    </w:pPr>
  </w:style>
  <w:style w:type="paragraph" w:styleId="1143"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44" w:customStyle="1">
    <w:name w:val="样式 标题 2 + 宋体 五号 行距: 单倍行距"/>
    <w:basedOn w:val="1005"/>
    <w:uiPriority w:val="0"/>
    <w:qFormat/>
    <w:pPr>
      <w:numPr>
        <w:ilvl w:val="1"/>
        <w:numId w:val="4"/>
      </w:numPr>
      <w:jc w:val="left"/>
      <w:spacing w:before="260" w:after="260" w:line="240" w:lineRule="auto"/>
    </w:pPr>
    <w:rPr>
      <w:rFonts w:ascii="宋体" w:hAnsi="宋体" w:eastAsia="宋体"/>
      <w:bCs/>
      <w:sz w:val="21"/>
    </w:rPr>
  </w:style>
  <w:style w:type="paragraph" w:styleId="1145" w:customStyle="1">
    <w:name w:val="List Paragraph1"/>
    <w:basedOn w:val="752"/>
    <w:uiPriority w:val="0"/>
    <w:qFormat/>
    <w:pPr>
      <w:ind w:firstLine="420"/>
    </w:pPr>
    <w:rPr>
      <w:rFonts w:ascii="Calibri" w:hAnsi="Calibri"/>
      <w:szCs w:val="22"/>
    </w:rPr>
  </w:style>
  <w:style w:type="paragraph" w:styleId="1146" w:customStyle="1">
    <w:name w:val="项目符号1"/>
    <w:basedOn w:val="1147"/>
    <w:uiPriority w:val="0"/>
    <w:qFormat/>
    <w:pPr>
      <w:ind w:left="-25" w:firstLine="0"/>
    </w:pPr>
  </w:style>
  <w:style w:type="paragraph" w:styleId="1147" w:customStyle="1">
    <w:name w:val="正文文本样式"/>
    <w:basedOn w:val="752"/>
    <w:uiPriority w:val="0"/>
    <w:qFormat/>
    <w:pPr>
      <w:ind w:firstLine="482"/>
      <w:spacing w:line="360" w:lineRule="auto"/>
    </w:pPr>
    <w:rPr>
      <w:rFonts w:cs="宋体"/>
      <w:sz w:val="24"/>
      <w:szCs w:val="20"/>
    </w:rPr>
  </w:style>
  <w:style w:type="paragraph" w:styleId="1148" w:customStyle="1">
    <w:name w:val="xl27"/>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9" w:customStyle="1">
    <w:name w:val="font5"/>
    <w:basedOn w:val="752"/>
    <w:uiPriority w:val="0"/>
    <w:qFormat/>
    <w:pPr>
      <w:jc w:val="left"/>
      <w:spacing w:before="100" w:beforeAutospacing="1" w:after="100" w:afterAutospacing="1"/>
      <w:widowControl/>
    </w:pPr>
    <w:rPr>
      <w:rFonts w:ascii="宋体" w:hAnsi="宋体" w:cs="宋体"/>
      <w:sz w:val="18"/>
      <w:szCs w:val="18"/>
    </w:rPr>
  </w:style>
  <w:style w:type="paragraph" w:styleId="1150" w:customStyle="1">
    <w:name w:val="五级条标题"/>
    <w:basedOn w:val="1141"/>
    <w:next w:val="752"/>
    <w:uiPriority w:val="0"/>
    <w:qFormat/>
    <w:pPr>
      <w:numPr>
        <w:ilvl w:val="5"/>
        <w:numId w:val="1"/>
      </w:numPr>
      <w:ind w:left="0" w:hanging="840"/>
      <w:outlineLvl w:val="5"/>
    </w:pPr>
  </w:style>
  <w:style w:type="paragraph" w:styleId="1151" w:customStyle="1">
    <w:name w:val="xl49"/>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52" w:customStyle="1">
    <w:name w:val="文档正文"/>
    <w:basedOn w:val="752"/>
    <w:uiPriority w:val="0"/>
    <w:qFormat/>
    <w:pPr>
      <w:spacing w:before="120" w:after="120" w:line="180" w:lineRule="auto"/>
    </w:pPr>
    <w:rPr>
      <w:rFonts w:ascii="Arial" w:hAnsi="Arial"/>
      <w:szCs w:val="20"/>
    </w:rPr>
  </w:style>
  <w:style w:type="paragraph" w:styleId="1153" w:customStyle="1">
    <w:name w:val="xl33"/>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4" w:customStyle="1">
    <w:name w:val="xl42"/>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55" w:customStyle="1">
    <w:name w:val="Char Char Char1 Char"/>
    <w:basedOn w:val="752"/>
    <w:uiPriority w:val="99"/>
    <w:qFormat/>
    <w:rPr>
      <w:rFonts w:ascii="Tahoma" w:hAnsi="Tahoma"/>
      <w:sz w:val="24"/>
      <w:szCs w:val="20"/>
    </w:rPr>
  </w:style>
  <w:style w:type="paragraph" w:styleId="1156" w:customStyle="1">
    <w:name w:val="xl44"/>
    <w:basedOn w:val="7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7" w:customStyle="1">
    <w:name w:val="1名"/>
    <w:basedOn w:val="752"/>
    <w:uiPriority w:val="0"/>
    <w:qFormat/>
    <w:pPr>
      <w:numPr>
        <w:ilvl w:val="0"/>
        <w:numId w:val="5"/>
      </w:numPr>
      <w:spacing w:before="120"/>
    </w:pPr>
    <w:rPr>
      <w:rFonts w:ascii="宋体"/>
      <w:sz w:val="28"/>
      <w:szCs w:val="20"/>
    </w:rPr>
  </w:style>
  <w:style w:type="paragraph" w:styleId="1158" w:customStyle="1">
    <w:name w:val="font9"/>
    <w:basedOn w:val="75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59" w:customStyle="1">
    <w:name w:val="Char Char Char1 Char1"/>
    <w:basedOn w:val="752"/>
    <w:uiPriority w:val="99"/>
    <w:qFormat/>
    <w:rPr>
      <w:rFonts w:ascii="Tahoma" w:hAnsi="Tahoma"/>
      <w:sz w:val="24"/>
      <w:szCs w:val="20"/>
    </w:rPr>
  </w:style>
  <w:style w:type="paragraph" w:styleId="1160" w:customStyle="1">
    <w:name w:val="Char Char Char Char Char Char Char Char Char Char"/>
    <w:basedOn w:val="752"/>
    <w:uiPriority w:val="0"/>
    <w:qFormat/>
  </w:style>
  <w:style w:type="paragraph" w:styleId="1161" w:customStyle="1">
    <w:name w:val="Char Char1 Char Char Char Char Char Char Char Char"/>
    <w:basedOn w:val="752"/>
    <w:uiPriority w:val="0"/>
    <w:qFormat/>
    <w:pPr>
      <w:jc w:val="left"/>
      <w:spacing w:after="160" w:line="240" w:lineRule="exact"/>
      <w:widowControl/>
    </w:pPr>
    <w:rPr>
      <w:rFonts w:ascii="Verdana" w:hAnsi="Verdana"/>
      <w:sz w:val="20"/>
      <w:szCs w:val="20"/>
      <w:lang w:eastAsia="en-US"/>
    </w:rPr>
  </w:style>
  <w:style w:type="paragraph" w:styleId="1162" w:customStyle="1">
    <w:name w:val="Char1"/>
    <w:basedOn w:val="752"/>
    <w:uiPriority w:val="0"/>
    <w:qFormat/>
    <w:pPr>
      <w:tabs>
        <w:tab w:val="left" w:pos="360" w:leader="none"/>
      </w:tabs>
    </w:pPr>
    <w:rPr>
      <w:sz w:val="24"/>
    </w:rPr>
  </w:style>
  <w:style w:type="paragraph" w:styleId="1163" w:customStyle="1">
    <w:name w:val="正文列项_字母"/>
    <w:basedOn w:val="75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64" w:customStyle="1">
    <w:name w:val="xl28"/>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5" w:customStyle="1">
    <w:name w:val="xl47"/>
    <w:basedOn w:val="7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6" w:customStyle="1">
    <w:name w:val="默认段落字体 Para Char Char Char Char"/>
    <w:basedOn w:val="752"/>
    <w:uiPriority w:val="0"/>
    <w:qFormat/>
    <w:rPr>
      <w:rFonts w:ascii="Arial" w:hAnsi="Arial" w:cs="Arial"/>
      <w:szCs w:val="21"/>
    </w:rPr>
  </w:style>
  <w:style w:type="paragraph" w:styleId="1167" w:customStyle="1">
    <w:name w:val="xl48"/>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8" w:customStyle="1">
    <w:name w:val="xl31"/>
    <w:basedOn w:val="75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9" w:customStyle="1">
    <w:name w:val="xl53"/>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0" w:customStyle="1">
    <w:name w:val="Char Char Char"/>
    <w:basedOn w:val="752"/>
    <w:uiPriority w:val="0"/>
    <w:qFormat/>
    <w:rPr>
      <w:rFonts w:ascii="Tahoma" w:hAnsi="Tahoma"/>
      <w:sz w:val="24"/>
      <w:szCs w:val="20"/>
    </w:rPr>
  </w:style>
  <w:style w:type="paragraph" w:styleId="1171" w:customStyle="1">
    <w:name w:val="xl50"/>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72" w:customStyle="1">
    <w:name w:val="缺省文本"/>
    <w:basedOn w:val="752"/>
    <w:uiPriority w:val="0"/>
    <w:qFormat/>
    <w:pPr>
      <w:jc w:val="left"/>
    </w:pPr>
    <w:rPr>
      <w:sz w:val="24"/>
    </w:rPr>
  </w:style>
  <w:style w:type="paragraph" w:styleId="1173" w:customStyle="1">
    <w:name w:val="Char Char Char1"/>
    <w:basedOn w:val="752"/>
    <w:uiPriority w:val="0"/>
    <w:qFormat/>
    <w:rPr>
      <w:rFonts w:ascii="Tahoma" w:hAnsi="Tahoma"/>
      <w:sz w:val="24"/>
      <w:szCs w:val="20"/>
    </w:rPr>
  </w:style>
  <w:style w:type="paragraph" w:styleId="1174" w:customStyle="1">
    <w:name w:val="Char Char Char Char Char Char Char1"/>
    <w:basedOn w:val="752"/>
    <w:uiPriority w:val="0"/>
    <w:qFormat/>
    <w:pPr>
      <w:ind w:firstLine="200"/>
      <w:spacing w:line="360" w:lineRule="auto"/>
    </w:pPr>
    <w:rPr>
      <w:rFonts w:eastAsia="仿宋_GB2312"/>
      <w:sz w:val="24"/>
    </w:rPr>
  </w:style>
  <w:style w:type="paragraph" w:styleId="1175" w:customStyle="1">
    <w:name w:val="xl51"/>
    <w:basedOn w:val="75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6" w:customStyle="1">
    <w:name w:val="样式2"/>
    <w:basedOn w:val="1063"/>
    <w:uiPriority w:val="99"/>
    <w:qFormat/>
    <w:pPr>
      <w:jc w:val="center"/>
      <w:spacing w:line="360" w:lineRule="auto"/>
    </w:pPr>
    <w:rPr>
      <w:sz w:val="24"/>
    </w:rPr>
  </w:style>
  <w:style w:type="paragraph" w:styleId="1177" w:customStyle="1">
    <w:name w:val="xl24"/>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customStyle="1">
    <w:name w:val="xl29"/>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9" w:customStyle="1">
    <w:name w:val="正文 + 楷体_GB2312"/>
    <w:basedOn w:val="752"/>
    <w:uiPriority w:val="0"/>
    <w:qFormat/>
    <w:pPr>
      <w:jc w:val="left"/>
      <w:widowControl/>
    </w:pPr>
    <w:rPr>
      <w:rFonts w:ascii="楷体_GB2312" w:eastAsia="楷体_GB2312" w:cs="Arial"/>
      <w:sz w:val="24"/>
    </w:rPr>
  </w:style>
  <w:style w:type="paragraph" w:styleId="1180" w:customStyle="1">
    <w:name w:val="xl34"/>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81" w:customStyle="1">
    <w:name w:val="1 Char Char Char Char"/>
    <w:basedOn w:val="752"/>
    <w:uiPriority w:val="0"/>
    <w:qFormat/>
    <w:rPr>
      <w:rFonts w:ascii="Tahoma" w:hAnsi="Tahoma"/>
      <w:sz w:val="24"/>
      <w:szCs w:val="20"/>
    </w:rPr>
  </w:style>
  <w:style w:type="paragraph" w:styleId="1182" w:customStyle="1">
    <w:name w:val="列出段落1"/>
    <w:basedOn w:val="752"/>
    <w:uiPriority w:val="0"/>
    <w:qFormat/>
    <w:pPr>
      <w:ind w:firstLine="420"/>
    </w:pPr>
    <w:rPr>
      <w:rFonts w:ascii="Calibri" w:hAnsi="Calibri"/>
      <w:szCs w:val="22"/>
    </w:rPr>
  </w:style>
  <w:style w:type="paragraph" w:styleId="1183" w:customStyle="1">
    <w:name w:val="default"/>
    <w:basedOn w:val="752"/>
    <w:uiPriority w:val="0"/>
    <w:qFormat/>
    <w:pPr>
      <w:jc w:val="left"/>
      <w:spacing w:before="100" w:beforeAutospacing="1" w:after="100" w:afterAutospacing="1"/>
      <w:widowControl/>
    </w:pPr>
    <w:rPr>
      <w:rFonts w:ascii="宋体" w:hAnsi="宋体" w:cs="宋体"/>
      <w:sz w:val="24"/>
    </w:rPr>
  </w:style>
  <w:style w:type="paragraph" w:styleId="1184" w:customStyle="1">
    <w:name w:val="字元 字元1"/>
    <w:basedOn w:val="752"/>
    <w:uiPriority w:val="0"/>
    <w:qFormat/>
    <w:rPr>
      <w:rFonts w:ascii="Tahoma" w:hAnsi="Tahoma"/>
      <w:sz w:val="24"/>
      <w:szCs w:val="20"/>
    </w:rPr>
  </w:style>
  <w:style w:type="paragraph" w:styleId="1185" w:customStyle="1">
    <w:name w:val="_Style 160"/>
    <w:uiPriority w:val="0"/>
    <w:qFormat/>
    <w:rPr>
      <w:rFonts w:hint="default" w:ascii="Times New Roman" w:hAnsi="Times New Roman" w:eastAsia="宋体" w:cs="Times New Roman"/>
      <w:sz w:val="21"/>
      <w:szCs w:val="24"/>
      <w:lang w:val="en-US" w:eastAsia="zh-CN" w:bidi="ar-SA"/>
    </w:rPr>
  </w:style>
  <w:style w:type="paragraph" w:styleId="1186" w:customStyle="1">
    <w:name w:val="项目编号3"/>
    <w:basedOn w:val="1147"/>
    <w:uiPriority w:val="0"/>
    <w:qFormat/>
    <w:pPr>
      <w:numPr>
        <w:ilvl w:val="0"/>
        <w:numId w:val="6"/>
      </w:numPr>
    </w:pPr>
  </w:style>
  <w:style w:type="paragraph" w:styleId="1187" w:customStyle="1">
    <w:name w:val="Char21"/>
    <w:basedOn w:val="752"/>
    <w:uiPriority w:val="0"/>
    <w:qFormat/>
    <w:rPr>
      <w:rFonts w:ascii="Tahoma" w:hAnsi="Tahoma"/>
      <w:sz w:val="24"/>
      <w:szCs w:val="20"/>
    </w:rPr>
  </w:style>
  <w:style w:type="paragraph" w:styleId="1188" w:customStyle="1">
    <w:name w:val="表格文字"/>
    <w:basedOn w:val="1034"/>
    <w:uiPriority w:val="0"/>
    <w:qFormat/>
    <w:pPr>
      <w:ind w:firstLine="0"/>
      <w:spacing w:before="20" w:after="20" w:line="240" w:lineRule="auto"/>
    </w:pPr>
    <w:rPr>
      <w:rFonts w:ascii="Century Gothic" w:hAnsi="Century Gothic"/>
      <w:sz w:val="20"/>
      <w:szCs w:val="20"/>
    </w:rPr>
  </w:style>
  <w:style w:type="paragraph" w:styleId="1189" w:customStyle="1">
    <w:name w:val="Char Char Char Char Char Char Char Char Char Char1"/>
    <w:basedOn w:val="752"/>
    <w:uiPriority w:val="0"/>
    <w:qFormat/>
    <w:rPr>
      <w:rFonts w:ascii="宋体" w:hAnsi="宋体" w:cs="Courier New"/>
      <w:sz w:val="32"/>
      <w:szCs w:val="32"/>
    </w:rPr>
  </w:style>
  <w:style w:type="paragraph" w:styleId="1190" w:customStyle="1">
    <w:name w:val="正文文本样式 加粗"/>
    <w:basedOn w:val="1147"/>
    <w:uiPriority w:val="0"/>
    <w:qFormat/>
    <w:rPr>
      <w:b/>
    </w:rPr>
  </w:style>
  <w:style w:type="paragraph" w:styleId="1191" w:customStyle="1">
    <w:name w:val="Char2 Char Char Char Char Char Char"/>
    <w:basedOn w:val="752"/>
    <w:uiPriority w:val="0"/>
    <w:qFormat/>
    <w:pPr>
      <w:jc w:val="center"/>
      <w:spacing w:line="400" w:lineRule="exact"/>
      <w:widowControl/>
    </w:pPr>
  </w:style>
  <w:style w:type="paragraph" w:styleId="1192" w:customStyle="1">
    <w:name w:val="Char Char4"/>
    <w:basedOn w:val="752"/>
    <w:uiPriority w:val="0"/>
    <w:qFormat/>
    <w:pPr>
      <w:jc w:val="center"/>
      <w:spacing w:line="400" w:lineRule="exact"/>
      <w:widowControl/>
    </w:pPr>
  </w:style>
  <w:style w:type="paragraph" w:styleId="1193" w:customStyle="1">
    <w:name w:val="Char3 Char Char Char1"/>
    <w:basedOn w:val="752"/>
    <w:uiPriority w:val="0"/>
    <w:qFormat/>
    <w:rPr>
      <w:rFonts w:ascii="Tahoma" w:hAnsi="Tahoma"/>
      <w:sz w:val="24"/>
      <w:szCs w:val="20"/>
    </w:rPr>
  </w:style>
  <w:style w:type="paragraph" w:styleId="1194"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5" w:customStyle="1">
    <w:name w:val="22222222222222"/>
    <w:basedOn w:val="752"/>
    <w:uiPriority w:val="0"/>
    <w:qFormat/>
    <w:pPr>
      <w:ind w:firstLine="480"/>
      <w:jc w:val="left"/>
      <w:spacing w:line="360" w:lineRule="auto"/>
      <w:widowControl/>
    </w:pPr>
    <w:rPr>
      <w:color w:val="ff0000"/>
      <w:sz w:val="24"/>
      <w:szCs w:val="20"/>
    </w:rPr>
  </w:style>
  <w:style w:type="character" w:styleId="1196" w:customStyle="1">
    <w:name w:val="中等深浅网格 1 - 强调文字颜色 2 Char"/>
    <w:link w:val="1197"/>
    <w:uiPriority w:val="0"/>
    <w:qFormat/>
    <w:rPr>
      <w:sz w:val="21"/>
      <w:szCs w:val="24"/>
      <w:lang w:val="zh-CN" w:eastAsia="zh-CN" w:bidi="ar-SA"/>
    </w:rPr>
  </w:style>
  <w:style w:type="paragraph" w:styleId="1197" w:customStyle="1">
    <w:name w:val="1"/>
    <w:link w:val="1196"/>
    <w:uiPriority w:val="0"/>
    <w:qFormat/>
    <w:rPr>
      <w:rFonts w:hint="default" w:ascii="Times New Roman" w:hAnsi="Times New Roman" w:eastAsia="宋体" w:cs="Times New Roman"/>
      <w:sz w:val="21"/>
      <w:szCs w:val="24"/>
      <w:lang w:val="zh-CN" w:eastAsia="zh-CN" w:bidi="ar-SA"/>
    </w:rPr>
  </w:style>
  <w:style w:type="paragraph" w:styleId="1198" w:customStyle="1">
    <w:name w:val="图文"/>
    <w:basedOn w:val="752"/>
    <w:uiPriority w:val="0"/>
    <w:qFormat/>
    <w:pPr>
      <w:spacing w:after="50" w:line="360" w:lineRule="auto"/>
    </w:pPr>
    <w:rPr>
      <w:sz w:val="24"/>
    </w:rPr>
  </w:style>
  <w:style w:type="paragraph" w:styleId="1199" w:customStyle="1">
    <w:name w:val="xl23"/>
    <w:basedOn w:val="752"/>
    <w:uiPriority w:val="0"/>
    <w:qFormat/>
    <w:pPr>
      <w:spacing w:before="100" w:beforeAutospacing="1" w:after="100" w:afterAutospacing="1" w:line="360" w:lineRule="auto"/>
      <w:widowControl/>
    </w:pPr>
    <w:rPr>
      <w:sz w:val="24"/>
      <w:szCs w:val="20"/>
    </w:rPr>
  </w:style>
  <w:style w:type="paragraph" w:styleId="1200" w:customStyle="1">
    <w:name w:val="正文表格"/>
    <w:basedOn w:val="752"/>
    <w:link w:val="1201"/>
    <w:uiPriority w:val="0"/>
    <w:qFormat/>
    <w:pPr>
      <w:jc w:val="left"/>
    </w:pPr>
    <w:rPr>
      <w:rFonts w:ascii="宋体" w:hAnsi="宋体"/>
      <w:color w:val="000000"/>
      <w:szCs w:val="21"/>
    </w:rPr>
  </w:style>
  <w:style w:type="character" w:styleId="1201" w:customStyle="1">
    <w:name w:val="正文表格 Char"/>
    <w:link w:val="1200"/>
    <w:uiPriority w:val="0"/>
    <w:qFormat/>
    <w:rPr>
      <w:rFonts w:ascii="宋体" w:hAnsi="宋体"/>
      <w:color w:val="000000"/>
      <w:sz w:val="21"/>
      <w:szCs w:val="21"/>
    </w:rPr>
  </w:style>
  <w:style w:type="paragraph" w:styleId="1202" w:customStyle="1">
    <w:name w:val="正文重点"/>
    <w:basedOn w:val="752"/>
    <w:link w:val="1203"/>
    <w:uiPriority w:val="0"/>
    <w:qFormat/>
    <w:pPr>
      <w:ind w:firstLine="482"/>
      <w:jc w:val="left"/>
      <w:spacing w:line="360" w:lineRule="auto"/>
    </w:pPr>
    <w:rPr>
      <w:b/>
      <w:sz w:val="24"/>
      <w:szCs w:val="20"/>
    </w:rPr>
  </w:style>
  <w:style w:type="character" w:styleId="1203" w:customStyle="1">
    <w:name w:val="正文重点 Char"/>
    <w:link w:val="1202"/>
    <w:uiPriority w:val="0"/>
    <w:qFormat/>
    <w:rPr>
      <w:b/>
      <w:sz w:val="24"/>
    </w:rPr>
  </w:style>
  <w:style w:type="paragraph" w:styleId="1204" w:customStyle="1">
    <w:name w:val="标题1-附件"/>
    <w:basedOn w:val="1003"/>
    <w:uiPriority w:val="0"/>
    <w:qFormat/>
    <w:pPr>
      <w:jc w:val="left"/>
    </w:pPr>
    <w:rPr>
      <w:sz w:val="24"/>
      <w:szCs w:val="24"/>
    </w:rPr>
  </w:style>
  <w:style w:type="paragraph" w:styleId="1205" w:customStyle="1">
    <w:name w:val="正文小标题"/>
    <w:basedOn w:val="752"/>
    <w:next w:val="1006"/>
    <w:link w:val="1206"/>
    <w:uiPriority w:val="0"/>
    <w:qFormat/>
    <w:pPr>
      <w:ind w:firstLine="482"/>
      <w:jc w:val="left"/>
      <w:spacing w:before="312" w:after="312"/>
    </w:pPr>
    <w:rPr>
      <w:rFonts w:ascii="宋体" w:hAnsi="宋体"/>
      <w:b/>
      <w:i/>
      <w:color w:val="ff0000"/>
      <w:sz w:val="24"/>
      <w:szCs w:val="20"/>
    </w:rPr>
  </w:style>
  <w:style w:type="character" w:styleId="1206" w:customStyle="1">
    <w:name w:val="正文小标题 Char"/>
    <w:link w:val="1205"/>
    <w:uiPriority w:val="0"/>
    <w:qFormat/>
    <w:rPr>
      <w:rFonts w:ascii="宋体" w:hAnsi="宋体"/>
      <w:b/>
      <w:i/>
      <w:color w:val="ff0000"/>
      <w:sz w:val="24"/>
    </w:rPr>
  </w:style>
  <w:style w:type="paragraph" w:styleId="1207" w:customStyle="1">
    <w:name w:val="正文大标题"/>
    <w:basedOn w:val="1205"/>
    <w:next w:val="1006"/>
    <w:link w:val="1208"/>
    <w:uiPriority w:val="0"/>
    <w:qFormat/>
    <w:pPr>
      <w:jc w:val="center"/>
    </w:pPr>
    <w:rPr>
      <w:i w:val="0"/>
      <w:color w:val="000000"/>
      <w:sz w:val="28"/>
      <w:szCs w:val="21"/>
    </w:rPr>
  </w:style>
  <w:style w:type="character" w:styleId="1208" w:customStyle="1">
    <w:name w:val="正文大标题 Char"/>
    <w:link w:val="1207"/>
    <w:uiPriority w:val="0"/>
    <w:qFormat/>
    <w:rPr>
      <w:rFonts w:ascii="宋体" w:hAnsi="宋体"/>
      <w:b/>
      <w:color w:val="000000"/>
      <w:sz w:val="28"/>
      <w:szCs w:val="21"/>
    </w:rPr>
  </w:style>
  <w:style w:type="paragraph" w:styleId="1209" w:customStyle="1">
    <w:name w:val="注释"/>
    <w:basedOn w:val="752"/>
    <w:link w:val="1210"/>
    <w:uiPriority w:val="0"/>
    <w:qFormat/>
    <w:pPr>
      <w:ind w:left="420" w:hanging="420"/>
      <w:jc w:val="left"/>
    </w:pPr>
    <w:rPr>
      <w:rFonts w:ascii="宋体" w:hAnsi="宋体"/>
      <w:szCs w:val="21"/>
    </w:rPr>
  </w:style>
  <w:style w:type="character" w:styleId="1210" w:customStyle="1">
    <w:name w:val="注释 Char"/>
    <w:link w:val="1209"/>
    <w:uiPriority w:val="0"/>
    <w:qFormat/>
    <w:rPr>
      <w:rFonts w:ascii="宋体" w:hAnsi="宋体"/>
      <w:sz w:val="21"/>
      <w:szCs w:val="21"/>
    </w:rPr>
  </w:style>
  <w:style w:type="paragraph" w:styleId="1211" w:customStyle="1">
    <w:name w:val="正文须知-1级"/>
    <w:basedOn w:val="752"/>
    <w:next w:val="752"/>
    <w:uiPriority w:val="0"/>
    <w:qFormat/>
    <w:pPr>
      <w:numPr>
        <w:ilvl w:val="0"/>
        <w:numId w:val="7"/>
      </w:numPr>
      <w:spacing w:line="300" w:lineRule="auto"/>
    </w:pPr>
    <w:rPr>
      <w:rFonts w:ascii="宋体" w:hAnsi="Calibri"/>
      <w:sz w:val="24"/>
      <w:szCs w:val="21"/>
    </w:rPr>
  </w:style>
  <w:style w:type="paragraph" w:styleId="1212" w:customStyle="1">
    <w:name w:val="正文须知-2级"/>
    <w:basedOn w:val="752"/>
    <w:uiPriority w:val="0"/>
    <w:qFormat/>
    <w:pPr>
      <w:numPr>
        <w:ilvl w:val="1"/>
        <w:numId w:val="7"/>
      </w:numPr>
      <w:spacing w:line="300" w:lineRule="auto"/>
    </w:pPr>
    <w:rPr>
      <w:rFonts w:ascii="宋体" w:hAnsi="Calibri"/>
      <w:sz w:val="24"/>
      <w:szCs w:val="21"/>
    </w:rPr>
  </w:style>
  <w:style w:type="paragraph" w:styleId="1213" w:customStyle="1">
    <w:name w:val="正文须知-3级"/>
    <w:basedOn w:val="752"/>
    <w:uiPriority w:val="0"/>
    <w:qFormat/>
    <w:pPr>
      <w:numPr>
        <w:ilvl w:val="2"/>
        <w:numId w:val="7"/>
      </w:numPr>
      <w:ind w:hanging="355"/>
      <w:spacing w:line="300" w:lineRule="auto"/>
    </w:pPr>
    <w:rPr>
      <w:rFonts w:ascii="宋体" w:hAnsi="Calibri"/>
      <w:sz w:val="24"/>
      <w:szCs w:val="21"/>
    </w:rPr>
  </w:style>
  <w:style w:type="character" w:styleId="1214" w:customStyle="1">
    <w:name w:val="纯文本 字符"/>
    <w:link w:val="752"/>
    <w:uiPriority w:val="99"/>
    <w:qFormat/>
    <w:rPr>
      <w:rFonts w:ascii="宋体" w:hAnsi="Courier New" w:eastAsia="宋体" w:cs="Times New Roman"/>
      <w:sz w:val="21"/>
      <w:szCs w:val="21"/>
      <w:lang w:val="en-US" w:eastAsia="zh-CN" w:bidi="ar-SA"/>
    </w:rPr>
  </w:style>
  <w:style w:type="paragraph" w:styleId="1215" w:customStyle="1">
    <w:name w:val="表格1"/>
    <w:basedOn w:val="752"/>
    <w:uiPriority w:val="0"/>
    <w:qFormat/>
    <w:pPr>
      <w:ind w:firstLine="480"/>
      <w:jc w:val="center"/>
    </w:pPr>
    <w:rPr>
      <w:sz w:val="24"/>
      <w:szCs w:val="20"/>
    </w:rPr>
  </w:style>
  <w:style w:type="character" w:styleId="1216" w:customStyle="1">
    <w:name w:val="纯文本 字符1"/>
    <w:link w:val="752"/>
    <w:uiPriority w:val="0"/>
    <w:qFormat/>
    <w:rPr>
      <w:rFonts w:ascii="宋体" w:hAnsi="Courier New"/>
    </w:rPr>
  </w:style>
  <w:style w:type="character" w:styleId="1217" w:customStyle="1">
    <w:name w:val="bjh-p"/>
    <w:link w:val="752"/>
    <w:uiPriority w:val="0"/>
    <w:qFormat/>
  </w:style>
  <w:style w:type="paragraph" w:styleId="1218" w:customStyle="1">
    <w:name w:val="无标题条"/>
    <w:next w:val="752"/>
    <w:uiPriority w:val="0"/>
    <w:qFormat/>
    <w:pPr>
      <w:jc w:val="both"/>
    </w:pPr>
    <w:rPr>
      <w:rFonts w:hint="default" w:ascii="Times New Roman" w:hAnsi="Times New Roman" w:eastAsia="宋体" w:cs="Times New Roman"/>
      <w:sz w:val="21"/>
      <w:lang w:val="en-US" w:eastAsia="zh-CN" w:bidi="ar-SA"/>
    </w:rPr>
  </w:style>
  <w:style w:type="character" w:styleId="1219" w:customStyle="1">
    <w:name w:val="正文格式 Char"/>
    <w:link w:val="1220"/>
    <w:uiPriority w:val="0"/>
    <w:qFormat/>
    <w:rPr>
      <w:rFonts w:ascii="宋体" w:hAnsi="宋体"/>
      <w:sz w:val="24"/>
      <w:szCs w:val="24"/>
      <w:lang w:val="en-GB"/>
    </w:rPr>
  </w:style>
  <w:style w:type="paragraph" w:styleId="1220" w:customStyle="1">
    <w:name w:val="正文格式"/>
    <w:basedOn w:val="752"/>
    <w:link w:val="1219"/>
    <w:uiPriority w:val="0"/>
    <w:qFormat/>
    <w:pPr>
      <w:ind w:firstLine="480"/>
      <w:spacing w:line="360" w:lineRule="auto"/>
    </w:pPr>
    <w:rPr>
      <w:rFonts w:ascii="宋体" w:hAnsi="宋体"/>
      <w:sz w:val="24"/>
      <w:lang w:val="en-GB"/>
    </w:rPr>
  </w:style>
  <w:style w:type="character" w:styleId="1221" w:customStyle="1">
    <w:name w:val="标题 3 Char"/>
    <w:link w:val="752"/>
    <w:uiPriority w:val="99"/>
    <w:qFormat/>
    <w:rPr>
      <w:rFonts w:ascii="宋体" w:eastAsia="宋体"/>
      <w:b/>
      <w:sz w:val="24"/>
      <w:u w:val="single"/>
      <w:lang w:val="en-US" w:eastAsia="zh-CN" w:bidi="ar-SA"/>
    </w:rPr>
  </w:style>
  <w:style w:type="character" w:styleId="1222" w:customStyle="1">
    <w:name w:val="正文缩进 Char"/>
    <w:link w:val="752"/>
    <w:uiPriority w:val="99"/>
    <w:qFormat/>
    <w:rPr>
      <w:rFonts w:ascii="宋体" w:eastAsia="宋体"/>
      <w:sz w:val="24"/>
      <w:szCs w:val="24"/>
      <w:lang w:val="en-US" w:eastAsia="zh-CN" w:bidi="ar-SA"/>
    </w:rPr>
  </w:style>
  <w:style w:type="character" w:styleId="1223" w:customStyle="1">
    <w:name w:val="Char Char111"/>
    <w:link w:val="752"/>
    <w:uiPriority w:val="0"/>
    <w:qFormat/>
    <w:rPr>
      <w:rFonts w:ascii="宋体" w:eastAsia="宋体"/>
      <w:b/>
      <w:sz w:val="24"/>
      <w:u w:val="single"/>
      <w:lang w:val="en-US" w:eastAsia="zh-CN" w:bidi="ar-SA"/>
    </w:rPr>
  </w:style>
  <w:style w:type="character" w:styleId="1224" w:customStyle="1">
    <w:name w:val="正文文本缩进 Char"/>
    <w:link w:val="752"/>
    <w:uiPriority w:val="0"/>
    <w:qFormat/>
    <w:rPr>
      <w:rFonts w:eastAsia="宋体"/>
      <w:sz w:val="24"/>
      <w:szCs w:val="24"/>
      <w:lang w:val="en-US" w:eastAsia="zh-CN" w:bidi="ar-SA"/>
    </w:rPr>
  </w:style>
  <w:style w:type="character" w:styleId="1225" w:customStyle="1">
    <w:name w:val="列出段落 Char"/>
    <w:link w:val="752"/>
    <w:uiPriority w:val="34"/>
    <w:qFormat/>
    <w:rPr>
      <w:rFonts w:ascii="Calibri" w:hAnsi="Calibri" w:eastAsia="宋体"/>
      <w:sz w:val="21"/>
      <w:szCs w:val="22"/>
      <w:lang w:val="en-US" w:eastAsia="zh-CN" w:bidi="ar-SA"/>
    </w:rPr>
  </w:style>
  <w:style w:type="character" w:styleId="1226" w:customStyle="1">
    <w:name w:val="页眉 Char"/>
    <w:link w:val="752"/>
    <w:uiPriority w:val="99"/>
    <w:qFormat/>
    <w:rPr>
      <w:rFonts w:eastAsia="宋体"/>
      <w:sz w:val="18"/>
      <w:szCs w:val="18"/>
      <w:lang w:val="en-US" w:eastAsia="zh-CN" w:bidi="ar-SA"/>
    </w:rPr>
  </w:style>
  <w:style w:type="character" w:styleId="1227" w:customStyle="1">
    <w:name w:val="标题 2 Char"/>
    <w:link w:val="752"/>
    <w:uiPriority w:val="99"/>
    <w:qFormat/>
    <w:rPr>
      <w:rFonts w:ascii="Arial" w:hAnsi="Arial" w:eastAsia="黑体"/>
      <w:b/>
      <w:sz w:val="30"/>
      <w:lang w:val="en-US" w:eastAsia="zh-CN" w:bidi="ar-SA"/>
    </w:rPr>
  </w:style>
  <w:style w:type="paragraph" w:styleId="1228" w:customStyle="1">
    <w:name w:val="字元 字元2"/>
    <w:basedOn w:val="752"/>
    <w:uiPriority w:val="0"/>
    <w:qFormat/>
    <w:rPr>
      <w:rFonts w:ascii="Tahoma" w:hAnsi="Tahoma"/>
      <w:sz w:val="24"/>
      <w:szCs w:val="20"/>
    </w:rPr>
  </w:style>
  <w:style w:type="paragraph" w:styleId="1229" w:customStyle="1">
    <w:name w:val="Char3 Char Char Char2"/>
    <w:basedOn w:val="752"/>
    <w:uiPriority w:val="0"/>
    <w:qFormat/>
    <w:rPr>
      <w:rFonts w:ascii="Tahoma" w:hAnsi="Tahoma"/>
      <w:sz w:val="24"/>
      <w:szCs w:val="20"/>
    </w:rPr>
  </w:style>
  <w:style w:type="paragraph" w:styleId="1230" w:customStyle="1">
    <w:name w:val="正文文本缩进2"/>
    <w:basedOn w:val="752"/>
    <w:uiPriority w:val="0"/>
    <w:qFormat/>
    <w:pPr>
      <w:ind w:firstLine="480"/>
      <w:spacing w:line="480" w:lineRule="exact"/>
    </w:pPr>
    <w:rPr>
      <w:rFonts w:ascii="宋体" w:hAnsi="宋体"/>
      <w:sz w:val="24"/>
      <w:lang w:val="zh-CN" w:eastAsia="zh-CN"/>
    </w:rPr>
  </w:style>
  <w:style w:type="paragraph" w:styleId="1231" w:customStyle="1">
    <w:name w:val="Char3"/>
    <w:basedOn w:val="752"/>
    <w:uiPriority w:val="0"/>
    <w:qFormat/>
    <w:pPr>
      <w:tabs>
        <w:tab w:val="left" w:pos="360" w:leader="none"/>
      </w:tabs>
    </w:pPr>
    <w:rPr>
      <w:sz w:val="24"/>
    </w:rPr>
  </w:style>
  <w:style w:type="paragraph" w:styleId="1232" w:customStyle="1">
    <w:name w:val="Char Char Char Char Char Char Char Char Char Char Char Char Char Char Char Char1"/>
    <w:basedOn w:val="752"/>
    <w:uiPriority w:val="0"/>
    <w:qFormat/>
    <w:pPr>
      <w:jc w:val="center"/>
      <w:spacing w:after="160" w:line="240" w:lineRule="exact"/>
      <w:widowControl/>
    </w:pPr>
    <w:rPr>
      <w:rFonts w:ascii="宋体" w:hAnsi="宋体"/>
      <w:b/>
      <w:sz w:val="30"/>
      <w:szCs w:val="30"/>
      <w:lang w:eastAsia="en-US"/>
    </w:rPr>
  </w:style>
  <w:style w:type="paragraph" w:styleId="1233" w:customStyle="1">
    <w:name w:val="Char Char1 Char Char Char Char Char Char1"/>
    <w:basedOn w:val="752"/>
    <w:uiPriority w:val="0"/>
    <w:qFormat/>
    <w:pPr>
      <w:jc w:val="left"/>
      <w:spacing w:after="160" w:line="240" w:lineRule="exact"/>
      <w:widowControl/>
    </w:pPr>
    <w:rPr>
      <w:rFonts w:ascii="Verdana" w:hAnsi="Verdana" w:eastAsia="仿宋_GB2312"/>
      <w:sz w:val="24"/>
      <w:szCs w:val="20"/>
      <w:lang w:eastAsia="en-US"/>
    </w:rPr>
  </w:style>
  <w:style w:type="paragraph" w:styleId="1234" w:customStyle="1">
    <w:name w:val="列出段落2"/>
    <w:basedOn w:val="752"/>
    <w:uiPriority w:val="0"/>
    <w:qFormat/>
    <w:pPr>
      <w:ind w:firstLine="420"/>
    </w:pPr>
    <w:rPr>
      <w:rFonts w:ascii="Calibri" w:hAnsi="Calibri"/>
      <w:szCs w:val="22"/>
    </w:rPr>
  </w:style>
  <w:style w:type="paragraph" w:styleId="1235" w:customStyle="1">
    <w:name w:val="Char Char Char1 Char2"/>
    <w:basedOn w:val="752"/>
    <w:uiPriority w:val="99"/>
    <w:qFormat/>
    <w:rPr>
      <w:rFonts w:ascii="Tahoma" w:hAnsi="Tahoma"/>
      <w:sz w:val="24"/>
      <w:szCs w:val="20"/>
    </w:rPr>
  </w:style>
  <w:style w:type="paragraph" w:styleId="1236" w:customStyle="1">
    <w:name w:val="Char Char Char2"/>
    <w:basedOn w:val="752"/>
    <w:uiPriority w:val="0"/>
    <w:qFormat/>
    <w:rPr>
      <w:rFonts w:ascii="Tahoma" w:hAnsi="Tahoma"/>
      <w:sz w:val="24"/>
      <w:szCs w:val="20"/>
    </w:rPr>
  </w:style>
  <w:style w:type="paragraph" w:styleId="1237" w:customStyle="1">
    <w:name w:val="Char Char Char Char Char Char Char2"/>
    <w:basedOn w:val="752"/>
    <w:uiPriority w:val="0"/>
    <w:qFormat/>
    <w:pPr>
      <w:ind w:firstLine="200"/>
      <w:spacing w:line="360" w:lineRule="auto"/>
    </w:pPr>
    <w:rPr>
      <w:rFonts w:eastAsia="仿宋_GB2312"/>
      <w:sz w:val="24"/>
    </w:rPr>
  </w:style>
  <w:style w:type="paragraph" w:styleId="1238" w:customStyle="1">
    <w:name w:val="正文缩进2"/>
    <w:basedOn w:val="752"/>
    <w:uiPriority w:val="0"/>
    <w:qFormat/>
    <w:pPr>
      <w:ind w:firstLine="567"/>
      <w:spacing w:line="480" w:lineRule="exact"/>
      <w:widowControl/>
    </w:pPr>
    <w:rPr>
      <w:rFonts w:ascii="宋体"/>
      <w:color w:val="000000"/>
      <w:sz w:val="28"/>
      <w:szCs w:val="20"/>
      <w:lang w:val="zh-CN" w:eastAsia="zh-CN"/>
    </w:rPr>
  </w:style>
  <w:style w:type="paragraph" w:styleId="1239" w:customStyle="1">
    <w:name w:val="Revision1"/>
    <w:uiPriority w:val="0"/>
    <w:qFormat/>
    <w:rPr>
      <w:rFonts w:hint="default" w:ascii="Times New Roman" w:hAnsi="Times New Roman" w:eastAsia="宋体" w:cs="Times New Roman"/>
      <w:sz w:val="21"/>
      <w:szCs w:val="24"/>
      <w:lang w:val="en-US" w:eastAsia="zh-CN" w:bidi="ar-SA"/>
    </w:rPr>
  </w:style>
  <w:style w:type="paragraph" w:styleId="1240" w:customStyle="1">
    <w:name w:val="Char22"/>
    <w:basedOn w:val="752"/>
    <w:uiPriority w:val="0"/>
    <w:qFormat/>
    <w:rPr>
      <w:rFonts w:ascii="Tahoma" w:hAnsi="Tahoma"/>
      <w:sz w:val="24"/>
      <w:szCs w:val="20"/>
    </w:rPr>
  </w:style>
  <w:style w:type="paragraph" w:styleId="1241" w:customStyle="1">
    <w:name w:val="Char Char Char Char Char Char Char Char Char Char2"/>
    <w:basedOn w:val="752"/>
    <w:uiPriority w:val="0"/>
    <w:qFormat/>
    <w:rPr>
      <w:rFonts w:ascii="宋体" w:hAnsi="宋体" w:cs="Courier New"/>
      <w:sz w:val="32"/>
      <w:szCs w:val="32"/>
    </w:rPr>
  </w:style>
  <w:style w:type="paragraph" w:styleId="1242" w:customStyle="1">
    <w:name w:val="Char2 Char Char Char Char Char Char1"/>
    <w:basedOn w:val="752"/>
    <w:uiPriority w:val="0"/>
    <w:qFormat/>
    <w:pPr>
      <w:jc w:val="center"/>
      <w:spacing w:line="400" w:lineRule="exact"/>
      <w:widowControl/>
    </w:pPr>
  </w:style>
  <w:style w:type="character" w:styleId="1243" w:customStyle="1">
    <w:name w:val="页脚 Char"/>
    <w:link w:val="752"/>
    <w:uiPriority w:val="99"/>
    <w:qFormat/>
    <w:rPr>
      <w:rFonts w:ascii="宋体" w:eastAsia="宋体"/>
      <w:sz w:val="18"/>
      <w:lang w:val="en-US" w:eastAsia="zh-CN" w:bidi="ar-SA"/>
    </w:rPr>
  </w:style>
  <w:style w:type="paragraph" w:styleId="1244" w:customStyle="1">
    <w:name w:val="Char Char41"/>
    <w:basedOn w:val="752"/>
    <w:uiPriority w:val="0"/>
    <w:qFormat/>
    <w:pPr>
      <w:jc w:val="center"/>
      <w:spacing w:line="400" w:lineRule="exact"/>
      <w:widowControl/>
    </w:pPr>
  </w:style>
  <w:style w:type="character" w:styleId="1245" w:customStyle="1">
    <w:name w:val="批注文字 Char"/>
    <w:link w:val="752"/>
    <w:uiPriority w:val="99"/>
    <w:qFormat/>
    <w:rPr>
      <w:sz w:val="21"/>
      <w:szCs w:val="24"/>
    </w:rPr>
  </w:style>
  <w:style w:type="character" w:styleId="1246" w:customStyle="1">
    <w:name w:val="标题 Char"/>
    <w:link w:val="752"/>
    <w:uiPriority w:val="0"/>
    <w:qFormat/>
    <w:rPr>
      <w:b/>
      <w:sz w:val="32"/>
    </w:rPr>
  </w:style>
  <w:style w:type="paragraph" w:styleId="1247" w:customStyle="1">
    <w:name w:val="图例"/>
    <w:basedOn w:val="752"/>
    <w:uiPriority w:val="0"/>
    <w:qFormat/>
    <w:pPr>
      <w:jc w:val="center"/>
      <w:spacing w:before="120" w:after="120" w:line="360" w:lineRule="auto"/>
    </w:pPr>
    <w:rPr>
      <w:rFonts w:eastAsia="仿宋_GB2312"/>
      <w:b/>
      <w:sz w:val="24"/>
      <w:szCs w:val="20"/>
    </w:rPr>
  </w:style>
  <w:style w:type="table" w:styleId="1248" w:customStyle="1">
    <w:name w:val="Table Normal1"/>
    <w:uiPriority w:val="2"/>
    <w:unhideWhenUsed/>
    <w:qFormat/>
    <w:pPr>
      <w:widowControl w:val="off"/>
    </w:pPr>
    <w:rPr>
      <w:rFonts w:ascii="Calibri" w:hAnsi="Calibri"/>
      <w:sz w:val="22"/>
      <w:szCs w:val="22"/>
      <w:lang w:val="en-US" w:eastAsia="en-US" w:bidi="ar-SA"/>
    </w:rPr>
    <w:tblPr/>
  </w:style>
  <w:style w:type="paragraph" w:styleId="1249" w:customStyle="1">
    <w:name w:val="Table Paragraph"/>
    <w:basedOn w:val="752"/>
    <w:uiPriority w:val="1"/>
    <w:qFormat/>
    <w:pPr>
      <w:jc w:val="left"/>
    </w:pPr>
    <w:rPr>
      <w:rFonts w:ascii="宋体" w:hAnsi="宋体" w:cs="宋体"/>
      <w:sz w:val="22"/>
      <w:szCs w:val="22"/>
      <w:lang w:eastAsia="en-US"/>
    </w:rPr>
  </w:style>
  <w:style w:type="paragraph" w:styleId="1250" w:customStyle="1">
    <w:name w:val="成文日期"/>
    <w:basedOn w:val="752"/>
    <w:link w:val="1251"/>
    <w:uiPriority w:val="0"/>
    <w:qFormat/>
    <w:pPr>
      <w:ind w:right="400" w:firstLine="200"/>
      <w:jc w:val="right"/>
      <w:spacing w:line="570" w:lineRule="exact"/>
    </w:pPr>
    <w:rPr>
      <w:rFonts w:ascii="仿宋_GB2312" w:eastAsia="仿宋_GB2312"/>
      <w:sz w:val="32"/>
      <w:szCs w:val="20"/>
    </w:rPr>
  </w:style>
  <w:style w:type="character" w:styleId="1251" w:customStyle="1">
    <w:name w:val="成文日期 Char"/>
    <w:link w:val="1250"/>
    <w:uiPriority w:val="0"/>
    <w:qFormat/>
    <w:rPr>
      <w:rFonts w:ascii="仿宋_GB2312" w:eastAsia="仿宋_GB2312"/>
      <w:sz w:val="32"/>
    </w:rPr>
  </w:style>
  <w:style w:type="paragraph" w:styleId="1252"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253" w:customStyle="1">
    <w:name w:val="正文1"/>
    <w:basedOn w:val="752"/>
    <w:uiPriority w:val="0"/>
    <w:qFormat/>
    <w:pPr>
      <w:contextualSpacing/>
      <w:ind w:firstLine="200"/>
      <w:jc w:val="left"/>
      <w:spacing w:before="120" w:after="120"/>
      <w:widowControl/>
    </w:pPr>
    <w:rPr>
      <w:rFonts w:ascii="Calibri" w:hAnsi="Calibri" w:eastAsia="Adobe 仿宋 Std R"/>
      <w:sz w:val="20"/>
      <w:szCs w:val="21"/>
    </w:rPr>
  </w:style>
  <w:style w:type="character" w:styleId="1254" w:customStyle="1">
    <w:name w:val="材料标题 Char"/>
    <w:link w:val="1255"/>
    <w:uiPriority w:val="0"/>
    <w:qFormat/>
    <w:rPr>
      <w:rFonts w:ascii="方正小标宋简体" w:eastAsia="方正小标宋简体"/>
      <w:color w:val="000000"/>
      <w:sz w:val="44"/>
      <w:szCs w:val="44"/>
    </w:rPr>
  </w:style>
  <w:style w:type="paragraph" w:styleId="1255" w:customStyle="1">
    <w:name w:val="材料标题"/>
    <w:basedOn w:val="752"/>
    <w:link w:val="1254"/>
    <w:uiPriority w:val="0"/>
    <w:qFormat/>
    <w:pPr>
      <w:jc w:val="center"/>
      <w:spacing w:line="700" w:lineRule="exact"/>
    </w:pPr>
    <w:rPr>
      <w:rFonts w:ascii="方正小标宋简体" w:eastAsia="方正小标宋简体"/>
      <w:color w:val="000000"/>
      <w:sz w:val="44"/>
      <w:szCs w:val="44"/>
    </w:rPr>
  </w:style>
  <w:style w:type="character" w:styleId="1256" w:customStyle="1">
    <w:name w:val="未处理的提及"/>
    <w:link w:val="752"/>
    <w:uiPriority w:val="99"/>
    <w:unhideWhenUsed/>
    <w:qFormat/>
    <w:rPr>
      <w:color w:val="605e5c"/>
      <w:shd w:val="clear" w:color="auto" w:fill="e1dfdd"/>
    </w:rPr>
  </w:style>
  <w:style w:type="character" w:styleId="1257" w:customStyle="1">
    <w:name w:val="grame"/>
    <w:link w:val="752"/>
    <w:uiPriority w:val="0"/>
    <w:qFormat/>
  </w:style>
  <w:style w:type="paragraph" w:styleId="1258" w:customStyle="1">
    <w:name w:val="_Style 259"/>
    <w:uiPriority w:val="99"/>
    <w:qFormat/>
    <w:rPr>
      <w:rFonts w:hint="default" w:ascii="Times New Roman" w:hAnsi="Times New Roman" w:eastAsia="宋体" w:cs="Times New Roman"/>
      <w:sz w:val="21"/>
      <w:szCs w:val="24"/>
      <w:lang w:val="en-US" w:eastAsia="zh-CN" w:bidi="ar-SA"/>
    </w:rPr>
  </w:style>
  <w:style w:type="character" w:styleId="1259" w:customStyle="1">
    <w:name w:val="☆ 正文 Char"/>
    <w:link w:val="1260"/>
    <w:uiPriority w:val="0"/>
    <w:qFormat/>
    <w:rPr>
      <w:sz w:val="21"/>
      <w:szCs w:val="22"/>
    </w:rPr>
  </w:style>
  <w:style w:type="paragraph" w:styleId="1260" w:customStyle="1">
    <w:name w:val="☆ 正文"/>
    <w:basedOn w:val="752"/>
    <w:link w:val="1259"/>
    <w:uiPriority w:val="0"/>
    <w:qFormat/>
    <w:rPr>
      <w:szCs w:val="22"/>
    </w:rPr>
  </w:style>
  <w:style w:type="paragraph" w:styleId="1261" w:customStyle="1">
    <w:name w:val="_Style 493"/>
    <w:basedOn w:val="752"/>
    <w:next w:val="1098"/>
    <w:uiPriority w:val="0"/>
    <w:qFormat/>
    <w:pPr>
      <w:ind w:firstLine="420"/>
    </w:pPr>
    <w:rPr>
      <w:rFonts w:ascii="Calibri" w:hAnsi="Calibri"/>
      <w:szCs w:val="22"/>
    </w:rPr>
  </w:style>
  <w:style w:type="paragraph" w:styleId="1262" w:customStyle="1">
    <w:name w:val="二级目录"/>
    <w:next w:val="752"/>
    <w:uiPriority w:val="99"/>
    <w:qFormat/>
    <w:pPr>
      <w:ind w:left="720" w:hanging="720"/>
      <w:tabs>
        <w:tab w:val="left" w:pos="720" w:leader="none"/>
      </w:tabs>
      <w:outlineLvl w:val="1"/>
    </w:pPr>
    <w:rPr>
      <w:rFonts w:hint="default" w:ascii="Times New Roman" w:hAnsi="Times New Roman" w:eastAsia="宋体" w:cs="Calibri"/>
      <w:b/>
      <w:bCs/>
      <w:sz w:val="30"/>
      <w:szCs w:val="30"/>
      <w:lang w:val="en-US" w:eastAsia="zh-CN" w:bidi="ar-SA"/>
    </w:rPr>
  </w:style>
  <w:style w:type="table" w:styleId="1263" w:customStyle="1">
    <w:name w:val="中等深浅网格 1 - 着色 21"/>
    <w:basedOn w:val="1024"/>
    <w:uiPriority w:val="0"/>
    <w:qFormat/>
    <w:rPr>
      <w:sz w:val="21"/>
      <w:szCs w:val="24"/>
    </w:rPr>
    <w:tblPr/>
  </w:style>
  <w:style w:type="character" w:styleId="1264" w:customStyle="1">
    <w:name w:val="访问过的超链接1"/>
    <w:link w:val="752"/>
    <w:uiPriority w:val="99"/>
    <w:qFormat/>
    <w:rPr>
      <w:color w:val="333333"/>
      <w:u w:val="none"/>
    </w:rPr>
  </w:style>
  <w:style w:type="paragraph" w:styleId="1265" w:customStyle="1">
    <w:name w:val="列出段落11"/>
    <w:basedOn w:val="752"/>
    <w:uiPriority w:val="0"/>
    <w:qFormat/>
    <w:pPr>
      <w:ind w:firstLine="420"/>
    </w:pPr>
    <w:rPr>
      <w:rFonts w:ascii="Calibri" w:hAnsi="Calibri"/>
      <w:szCs w:val="22"/>
    </w:rPr>
  </w:style>
  <w:style w:type="paragraph" w:styleId="1266"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7" w:customStyle="1">
    <w:name w:val="修订1"/>
    <w:uiPriority w:val="0"/>
    <w:qFormat/>
    <w:rPr>
      <w:rFonts w:hint="default" w:ascii="Times New Roman" w:hAnsi="Times New Roman" w:eastAsia="宋体" w:cs="Times New Roman"/>
      <w:sz w:val="21"/>
      <w:szCs w:val="24"/>
      <w:lang w:val="en-US" w:eastAsia="zh-CN" w:bidi="ar-SA"/>
    </w:rPr>
  </w:style>
  <w:style w:type="paragraph" w:styleId="1268"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1269" w:customStyle="1">
    <w:name w:val="msolistparagraph"/>
    <w:basedOn w:val="752"/>
    <w:uiPriority w:val="0"/>
    <w:qFormat/>
    <w:pPr>
      <w:ind w:firstLine="420"/>
    </w:pPr>
    <w:rPr>
      <w:rFonts w:ascii="Calibri" w:hAnsi="Calibri"/>
      <w:sz w:val="20"/>
      <w:szCs w:val="22"/>
    </w:rPr>
  </w:style>
  <w:style w:type="paragraph" w:styleId="1270" w:customStyle="1">
    <w:name w:val="首行缩进"/>
    <w:basedOn w:val="752"/>
    <w:uiPriority w:val="0"/>
    <w:qFormat/>
    <w:pPr>
      <w:ind w:firstLine="480"/>
      <w:jc w:val="left"/>
      <w:spacing w:line="360" w:lineRule="auto"/>
    </w:pPr>
    <w:rPr>
      <w:rFonts w:ascii="宋体" w:hAnsi="宋体"/>
      <w:sz w:val="20"/>
      <w:szCs w:val="22"/>
    </w:rPr>
  </w:style>
  <w:style w:type="paragraph" w:styleId="1271" w:customStyle="1">
    <w:name w:val="xl65"/>
    <w:basedOn w:val="7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2" w:customStyle="1">
    <w:name w:val="xl66"/>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3" w:customStyle="1">
    <w:name w:val="xl67"/>
    <w:basedOn w:val="752"/>
    <w:uiPriority w:val="0"/>
    <w:qFormat/>
    <w:pPr>
      <w:jc w:val="center"/>
      <w:spacing w:before="100" w:beforeAutospacing="1" w:after="100" w:afterAutospacing="1"/>
      <w:widowControl/>
    </w:pPr>
    <w:rPr>
      <w:rFonts w:ascii="宋体" w:hAnsi="宋体" w:cs="宋体"/>
      <w:b/>
      <w:bCs/>
      <w:sz w:val="18"/>
      <w:szCs w:val="18"/>
    </w:rPr>
  </w:style>
  <w:style w:type="paragraph" w:styleId="1274" w:customStyle="1">
    <w:name w:val="xl68"/>
    <w:basedOn w:val="752"/>
    <w:uiPriority w:val="0"/>
    <w:qFormat/>
    <w:pPr>
      <w:jc w:val="center"/>
      <w:spacing w:before="100" w:beforeAutospacing="1" w:after="100" w:afterAutospacing="1"/>
      <w:widowControl/>
    </w:pPr>
    <w:rPr>
      <w:rFonts w:ascii="宋体" w:hAnsi="宋体" w:cs="宋体"/>
      <w:sz w:val="24"/>
    </w:rPr>
  </w:style>
  <w:style w:type="paragraph" w:styleId="1275" w:customStyle="1">
    <w:name w:val="xl69"/>
    <w:basedOn w:val="7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76" w:customStyle="1">
    <w:name w:val="xl70"/>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7" w:customStyle="1">
    <w:name w:val="xl71"/>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8" w:customStyle="1">
    <w:name w:val="xl72"/>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9" w:customStyle="1">
    <w:name w:val="xl73"/>
    <w:basedOn w:val="752"/>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80" w:customStyle="1">
    <w:name w:val="xl74"/>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1" w:customStyle="1">
    <w:name w:val="xl75"/>
    <w:basedOn w:val="75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82" w:customStyle="1">
    <w:name w:val="xl76"/>
    <w:basedOn w:val="7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3" w:customStyle="1">
    <w:name w:val="xl77"/>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4" w:customStyle="1">
    <w:name w:val="xl7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5" w:customStyle="1">
    <w:name w:val="xl79"/>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86" w:customStyle="1">
    <w:name w:val="xl80"/>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7" w:customStyle="1">
    <w:name w:val="xl81"/>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8" w:customStyle="1">
    <w:name w:val="xl82"/>
    <w:basedOn w:val="75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89" w:customStyle="1">
    <w:name w:val="xl83"/>
    <w:basedOn w:val="7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90" w:customStyle="1">
    <w:name w:val="xl84"/>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1" w:customStyle="1">
    <w:name w:val="xl85"/>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92" w:customStyle="1">
    <w:name w:val="xl86"/>
    <w:basedOn w:val="7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93" w:customStyle="1">
    <w:name w:val="xl87"/>
    <w:basedOn w:val="7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94" w:customStyle="1">
    <w:name w:val="xl8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95" w:customStyle="1">
    <w:name w:val="xl89"/>
    <w:basedOn w:val="7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96" w:customStyle="1">
    <w:name w:val="xl90"/>
    <w:basedOn w:val="752"/>
    <w:uiPriority w:val="0"/>
    <w:qFormat/>
    <w:pPr>
      <w:jc w:val="center"/>
      <w:spacing w:before="100" w:beforeAutospacing="1" w:after="100" w:afterAutospacing="1"/>
      <w:widowControl/>
    </w:pPr>
    <w:rPr>
      <w:rFonts w:ascii="宋体" w:hAnsi="宋体" w:cs="宋体"/>
      <w:b/>
      <w:bCs/>
      <w:sz w:val="24"/>
    </w:rPr>
  </w:style>
  <w:style w:type="paragraph" w:styleId="1297" w:customStyle="1">
    <w:name w:val="xl91"/>
    <w:basedOn w:val="752"/>
    <w:uiPriority w:val="0"/>
    <w:qFormat/>
    <w:pPr>
      <w:jc w:val="center"/>
      <w:spacing w:before="100" w:beforeAutospacing="1" w:after="100" w:afterAutospacing="1"/>
      <w:widowControl/>
    </w:pPr>
    <w:rPr>
      <w:rFonts w:ascii="宋体" w:hAnsi="宋体" w:cs="宋体"/>
      <w:sz w:val="24"/>
    </w:rPr>
  </w:style>
  <w:style w:type="paragraph" w:styleId="1298" w:customStyle="1">
    <w:name w:val="xl92"/>
    <w:basedOn w:val="752"/>
    <w:uiPriority w:val="0"/>
    <w:qFormat/>
    <w:pPr>
      <w:jc w:val="left"/>
      <w:spacing w:before="100" w:beforeAutospacing="1" w:after="100" w:afterAutospacing="1"/>
      <w:widowControl/>
    </w:pPr>
    <w:rPr>
      <w:rFonts w:ascii="宋体" w:hAnsi="宋体" w:cs="宋体"/>
      <w:sz w:val="24"/>
    </w:rPr>
  </w:style>
  <w:style w:type="paragraph" w:styleId="1299" w:customStyle="1">
    <w:name w:val="xl93"/>
    <w:basedOn w:val="752"/>
    <w:uiPriority w:val="0"/>
    <w:qFormat/>
    <w:pPr>
      <w:jc w:val="left"/>
      <w:spacing w:before="100" w:beforeAutospacing="1" w:after="100" w:afterAutospacing="1"/>
      <w:widowControl/>
    </w:pPr>
    <w:rPr>
      <w:rFonts w:ascii="宋体" w:hAnsi="宋体" w:cs="宋体"/>
      <w:sz w:val="24"/>
    </w:rPr>
  </w:style>
  <w:style w:type="paragraph" w:styleId="1300" w:customStyle="1">
    <w:name w:val="xl94"/>
    <w:basedOn w:val="752"/>
    <w:uiPriority w:val="0"/>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301" w:customStyle="1">
    <w:name w:val="xl95"/>
    <w:basedOn w:val="7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302" w:customStyle="1">
    <w:name w:val="xl96"/>
    <w:basedOn w:val="75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303" w:customStyle="1">
    <w:name w:val="xl97"/>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character" w:styleId="1304" w:customStyle="1">
    <w:name w:val="font41"/>
    <w:link w:val="752"/>
    <w:uiPriority w:val="0"/>
    <w:qFormat/>
    <w:rPr>
      <w:rFonts w:hint="eastAsia" w:ascii="宋体" w:hAnsi="宋体" w:eastAsia="宋体" w:cs="宋体"/>
      <w:color w:val="000000"/>
      <w:sz w:val="20"/>
      <w:szCs w:val="20"/>
      <w:u w:val="none"/>
    </w:rPr>
  </w:style>
  <w:style w:type="character" w:styleId="1305" w:customStyle="1">
    <w:name w:val="font21"/>
    <w:link w:val="752"/>
    <w:uiPriority w:val="0"/>
    <w:qFormat/>
    <w:rPr>
      <w:rFonts w:ascii="Times New Roman" w:hAnsi="Times New Roman" w:cs="Times New Roman"/>
      <w:color w:val="000000"/>
      <w:sz w:val="20"/>
      <w:szCs w:val="20"/>
      <w:u w:val="none"/>
    </w:rPr>
  </w:style>
  <w:style w:type="paragraph" w:styleId="1306" w:customStyle="1">
    <w:name w:val="xl98"/>
    <w:basedOn w:val="752"/>
    <w:uiPriority w:val="0"/>
    <w:qFormat/>
    <w:pPr>
      <w:jc w:val="left"/>
      <w:spacing w:before="100" w:beforeAutospacing="1" w:after="100" w:afterAutospacing="1"/>
      <w:shd w:val="clear" w:color="000000" w:fill="ff000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07" w:customStyle="1">
    <w:name w:val="xl99"/>
    <w:basedOn w:val="752"/>
    <w:uiPriority w:val="0"/>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308" w:customStyle="1">
    <w:name w:val="正文文本缩进 Char Char"/>
    <w:basedOn w:val="752"/>
    <w:uiPriority w:val="99"/>
    <w:qFormat/>
    <w:pPr>
      <w:ind w:left="420"/>
      <w:spacing w:after="120"/>
    </w:pPr>
    <w:rPr>
      <w:szCs w:val="20"/>
    </w:rPr>
  </w:style>
  <w:style w:type="character" w:styleId="1309" w:customStyle="1">
    <w:name w:val="font31"/>
    <w:link w:val="752"/>
    <w:uiPriority w:val="0"/>
    <w:qFormat/>
    <w:rPr>
      <w:rFonts w:hint="eastAsia" w:ascii="宋体" w:hAnsi="宋体" w:eastAsia="宋体" w:cs="宋体"/>
      <w:color w:val="000000"/>
      <w:sz w:val="22"/>
      <w:szCs w:val="22"/>
      <w:u w:val="none"/>
    </w:rPr>
  </w:style>
  <w:style w:type="character" w:styleId="1310" w:customStyle="1">
    <w:name w:val="Placeholder Text1"/>
    <w:link w:val="752"/>
    <w:uiPriority w:val="99"/>
    <w:semiHidden/>
    <w:qFormat/>
    <w:rPr>
      <w:rFonts w:cs="Times New Roman"/>
      <w:color w:val="808080"/>
    </w:rPr>
  </w:style>
  <w:style w:type="character" w:styleId="1311" w:customStyle="1">
    <w:name w:val="font01"/>
    <w:link w:val="752"/>
    <w:uiPriority w:val="0"/>
    <w:qFormat/>
    <w:rPr>
      <w:rFonts w:ascii="font-weight : 400" w:hAnsi="font-weight : 400" w:eastAsia="font-weight : 400" w:cs="font-weight : 400"/>
      <w:color w:val="000000"/>
      <w:sz w:val="22"/>
      <w:szCs w:val="22"/>
      <w:u w:val="none"/>
    </w:rPr>
  </w:style>
  <w:style w:type="character" w:styleId="1312" w:customStyle="1">
    <w:name w:val="info1"/>
    <w:link w:val="752"/>
    <w:uiPriority w:val="99"/>
    <w:qFormat/>
    <w:rPr>
      <w:sz w:val="29"/>
    </w:rPr>
  </w:style>
  <w:style w:type="character" w:styleId="1313" w:customStyle="1">
    <w:name w:val="font11"/>
    <w:link w:val="752"/>
    <w:uiPriority w:val="0"/>
    <w:qFormat/>
    <w:rPr>
      <w:rFonts w:hint="eastAsia" w:ascii="宋体" w:hAnsi="宋体" w:eastAsia="宋体" w:cs="宋体"/>
      <w:color w:val="000000"/>
      <w:sz w:val="22"/>
      <w:szCs w:val="22"/>
      <w:u w:val="none"/>
    </w:rPr>
  </w:style>
  <w:style w:type="character" w:styleId="1314" w:customStyle="1">
    <w:name w:val="引用 Char"/>
    <w:link w:val="1315"/>
    <w:uiPriority w:val="99"/>
    <w:qFormat/>
    <w:rPr>
      <w:rFonts w:eastAsia="仿宋_GB2312"/>
      <w:color w:val="000000"/>
      <w:sz w:val="24"/>
    </w:rPr>
  </w:style>
  <w:style w:type="paragraph" w:styleId="1315" w:customStyle="1">
    <w:name w:val="引用1"/>
    <w:basedOn w:val="752"/>
    <w:next w:val="752"/>
    <w:link w:val="1314"/>
    <w:uiPriority w:val="99"/>
    <w:qFormat/>
    <w:rPr>
      <w:rFonts w:eastAsia="仿宋_GB2312"/>
      <w:color w:val="000000"/>
      <w:sz w:val="24"/>
      <w:szCs w:val="20"/>
    </w:rPr>
  </w:style>
  <w:style w:type="character" w:styleId="1316" w:customStyle="1">
    <w:name w:val="已访问的超链接1"/>
    <w:link w:val="752"/>
    <w:uiPriority w:val="99"/>
    <w:qFormat/>
    <w:rPr>
      <w:rFonts w:ascii="Times New Roman"/>
    </w:rPr>
  </w:style>
  <w:style w:type="paragraph" w:styleId="1317" w:customStyle="1">
    <w:name w:val="Char Char Char Char1"/>
    <w:basedOn w:val="752"/>
    <w:uiPriority w:val="99"/>
    <w:qFormat/>
    <w:pPr>
      <w:ind w:firstLine="200"/>
      <w:spacing w:line="360" w:lineRule="auto"/>
    </w:pPr>
    <w:rPr>
      <w:szCs w:val="20"/>
    </w:rPr>
  </w:style>
  <w:style w:type="paragraph" w:styleId="1318" w:customStyle="1">
    <w:name w:val="xl105"/>
    <w:basedOn w:val="75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319" w:customStyle="1">
    <w:name w:val="p0"/>
    <w:basedOn w:val="752"/>
    <w:uiPriority w:val="99"/>
    <w:qFormat/>
    <w:pPr>
      <w:widowControl/>
    </w:pPr>
    <w:rPr>
      <w:szCs w:val="20"/>
    </w:rPr>
  </w:style>
  <w:style w:type="paragraph" w:styleId="1320" w:customStyle="1">
    <w:name w:val="样式4"/>
    <w:basedOn w:val="1005"/>
    <w:uiPriority w:val="99"/>
    <w:qFormat/>
    <w:pPr>
      <w:spacing w:before="0" w:line="240" w:lineRule="auto"/>
    </w:pPr>
    <w:rPr>
      <w:b w:val="0"/>
      <w:sz w:val="28"/>
    </w:rPr>
  </w:style>
  <w:style w:type="paragraph" w:styleId="1321" w:customStyle="1">
    <w:name w:val="Char Char Char1 Char4"/>
    <w:basedOn w:val="752"/>
    <w:uiPriority w:val="99"/>
    <w:qFormat/>
    <w:pPr>
      <w:ind w:firstLine="200"/>
      <w:spacing w:line="360" w:lineRule="auto"/>
    </w:pPr>
    <w:rPr>
      <w:rFonts w:ascii="宋体" w:hAnsi="宋体"/>
      <w:sz w:val="24"/>
      <w:szCs w:val="20"/>
    </w:rPr>
  </w:style>
  <w:style w:type="paragraph" w:styleId="1322" w:customStyle="1">
    <w:name w:val="Char Char Char Char"/>
    <w:basedOn w:val="752"/>
    <w:uiPriority w:val="99"/>
    <w:qFormat/>
    <w:rPr>
      <w:szCs w:val="20"/>
    </w:rPr>
  </w:style>
  <w:style w:type="paragraph" w:styleId="1323" w:customStyle="1">
    <w:name w:val="Char Char Char1 Char6"/>
    <w:basedOn w:val="752"/>
    <w:uiPriority w:val="99"/>
    <w:qFormat/>
    <w:pPr>
      <w:ind w:firstLine="200"/>
      <w:spacing w:line="360" w:lineRule="auto"/>
    </w:pPr>
    <w:rPr>
      <w:rFonts w:ascii="宋体" w:hAnsi="宋体"/>
      <w:sz w:val="24"/>
      <w:szCs w:val="20"/>
    </w:rPr>
  </w:style>
  <w:style w:type="paragraph" w:styleId="1324" w:customStyle="1">
    <w:name w:val="正文文本缩进 3 Char Char"/>
    <w:basedOn w:val="752"/>
    <w:uiPriority w:val="99"/>
    <w:qFormat/>
    <w:pPr>
      <w:ind w:firstLine="479"/>
      <w:spacing w:line="400" w:lineRule="exact"/>
    </w:pPr>
    <w:rPr>
      <w:rFonts w:ascii="仿宋_GB2312" w:eastAsia="仿宋_GB2312"/>
      <w:szCs w:val="20"/>
    </w:rPr>
  </w:style>
  <w:style w:type="paragraph" w:styleId="1325" w:customStyle="1">
    <w:name w:val="Char Char Char1 Char Char Char Char"/>
    <w:basedOn w:val="752"/>
    <w:uiPriority w:val="99"/>
    <w:qFormat/>
    <w:rPr>
      <w:rFonts w:ascii="宋体" w:hAnsi="宋体" w:cs="Courier New"/>
      <w:sz w:val="32"/>
      <w:szCs w:val="32"/>
    </w:rPr>
  </w:style>
  <w:style w:type="paragraph" w:styleId="1326" w:customStyle="1">
    <w:name w:val="xl103"/>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7" w:customStyle="1">
    <w:name w:val="样式1"/>
    <w:basedOn w:val="1005"/>
    <w:uiPriority w:val="99"/>
    <w:qFormat/>
    <w:pPr>
      <w:spacing w:before="0" w:line="415" w:lineRule="auto"/>
    </w:pPr>
    <w:rPr>
      <w:b w:val="0"/>
      <w:sz w:val="28"/>
    </w:rPr>
  </w:style>
  <w:style w:type="paragraph" w:styleId="1328" w:customStyle="1">
    <w:name w:val="xl100"/>
    <w:basedOn w:val="75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329" w:customStyle="1">
    <w:name w:val="xl104"/>
    <w:basedOn w:val="7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330" w:customStyle="1">
    <w:name w:val="xl101"/>
    <w:basedOn w:val="752"/>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331" w:customStyle="1">
    <w:name w:val="Char Char Char1 Char8"/>
    <w:basedOn w:val="752"/>
    <w:uiPriority w:val="99"/>
    <w:qFormat/>
    <w:pPr>
      <w:ind w:firstLine="200"/>
      <w:spacing w:line="360" w:lineRule="auto"/>
    </w:pPr>
    <w:rPr>
      <w:szCs w:val="20"/>
    </w:rPr>
  </w:style>
  <w:style w:type="paragraph" w:styleId="1332" w:customStyle="1">
    <w:name w:val="Char Char Char1 Char5"/>
    <w:basedOn w:val="752"/>
    <w:uiPriority w:val="99"/>
    <w:qFormat/>
    <w:pPr>
      <w:ind w:firstLine="200"/>
      <w:spacing w:line="360" w:lineRule="auto"/>
    </w:pPr>
    <w:rPr>
      <w:rFonts w:ascii="宋体" w:hAnsi="宋体"/>
      <w:sz w:val="24"/>
      <w:szCs w:val="20"/>
    </w:rPr>
  </w:style>
  <w:style w:type="paragraph" w:styleId="1333" w:customStyle="1">
    <w:name w:val="普通(网站)1"/>
    <w:basedOn w:val="752"/>
    <w:uiPriority w:val="99"/>
    <w:qFormat/>
    <w:pPr>
      <w:jc w:val="left"/>
      <w:spacing w:before="100" w:beforeAutospacing="1" w:after="100" w:afterAutospacing="1"/>
      <w:widowControl/>
    </w:pPr>
    <w:rPr>
      <w:rFonts w:ascii="宋体" w:hAnsi="宋体"/>
      <w:sz w:val="24"/>
      <w:szCs w:val="20"/>
    </w:rPr>
  </w:style>
  <w:style w:type="paragraph" w:styleId="1334" w:customStyle="1">
    <w:name w:val="样式3"/>
    <w:basedOn w:val="1005"/>
    <w:uiPriority w:val="99"/>
    <w:qFormat/>
    <w:pPr>
      <w:spacing w:before="0" w:line="240" w:lineRule="auto"/>
    </w:pPr>
    <w:rPr>
      <w:b w:val="0"/>
      <w:sz w:val="28"/>
    </w:rPr>
  </w:style>
  <w:style w:type="paragraph" w:styleId="1335" w:customStyle="1">
    <w:name w:val="xl106"/>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336" w:customStyle="1">
    <w:name w:val="_Style 49"/>
    <w:basedOn w:val="752"/>
    <w:next w:val="1040"/>
    <w:uiPriority w:val="99"/>
    <w:qFormat/>
    <w:rPr>
      <w:rFonts w:ascii="宋体" w:hAnsi="Courier New"/>
      <w:sz w:val="24"/>
      <w:szCs w:val="20"/>
    </w:rPr>
  </w:style>
  <w:style w:type="paragraph" w:styleId="1337" w:customStyle="1">
    <w:name w:val="xl64"/>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38" w:customStyle="1">
    <w:name w:val="Char Char Char1 Char3"/>
    <w:basedOn w:val="752"/>
    <w:uiPriority w:val="99"/>
    <w:qFormat/>
    <w:pPr>
      <w:ind w:firstLine="200"/>
      <w:spacing w:line="360" w:lineRule="auto"/>
    </w:pPr>
    <w:rPr>
      <w:rFonts w:ascii="宋体" w:hAnsi="宋体"/>
      <w:sz w:val="24"/>
      <w:szCs w:val="20"/>
    </w:rPr>
  </w:style>
  <w:style w:type="paragraph" w:styleId="1339" w:customStyle="1">
    <w:name w:val="Char Char Char1 Char7"/>
    <w:basedOn w:val="752"/>
    <w:uiPriority w:val="99"/>
    <w:qFormat/>
    <w:pPr>
      <w:ind w:firstLine="200"/>
      <w:spacing w:line="360" w:lineRule="auto"/>
    </w:pPr>
    <w:rPr>
      <w:rFonts w:ascii="宋体" w:hAnsi="宋体"/>
      <w:sz w:val="24"/>
      <w:szCs w:val="20"/>
    </w:rPr>
  </w:style>
  <w:style w:type="paragraph" w:styleId="1340" w:customStyle="1">
    <w:name w:val="xl63"/>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41" w:customStyle="1">
    <w:name w:val="xl102"/>
    <w:basedOn w:val="75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342" w:customStyle="1">
    <w:name w:val="默认段落字体 Para Char Char Char Char Char Char Char Char Char1 Char Char Char Char Char Char Char Char"/>
    <w:basedOn w:val="1027"/>
    <w:uiPriority w:val="0"/>
    <w:qFormat/>
  </w:style>
  <w:style w:type="paragraph" w:styleId="1343" w:customStyle="1">
    <w:name w:val="xl107"/>
    <w:basedOn w:val="7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44" w:customStyle="1">
    <w:name w:val="msonormal"/>
    <w:basedOn w:val="752"/>
    <w:uiPriority w:val="0"/>
    <w:qFormat/>
    <w:pPr>
      <w:jc w:val="left"/>
      <w:spacing w:before="100" w:beforeAutospacing="1" w:after="100" w:afterAutospacing="1"/>
      <w:widowControl/>
    </w:pPr>
    <w:rPr>
      <w:rFonts w:ascii="宋体" w:hAnsi="宋体" w:cs="宋体"/>
      <w:sz w:val="24"/>
    </w:rPr>
  </w:style>
  <w:style w:type="character" w:styleId="1345" w:customStyle="1">
    <w:name w:val="批注文字 字符1"/>
    <w:link w:val="752"/>
    <w:uiPriority w:val="99"/>
    <w:qFormat/>
    <w:rPr>
      <w:sz w:val="21"/>
      <w:szCs w:val="24"/>
    </w:rPr>
  </w:style>
  <w:style w:type="paragraph" w:styleId="1346" w:customStyle="1">
    <w:name w:val="主要内容"/>
    <w:basedOn w:val="752"/>
    <w:uiPriority w:val="0"/>
    <w:qFormat/>
    <w:pPr>
      <w:ind w:firstLine="480"/>
      <w:spacing w:line="360" w:lineRule="auto"/>
      <w:widowControl/>
    </w:pPr>
    <w:rPr>
      <w:rFonts w:ascii="宋体" w:hAnsi="宋体"/>
      <w:bCs/>
      <w:color w:val="000000"/>
      <w:sz w:val="24"/>
      <w:szCs w:val="20"/>
    </w:rPr>
  </w:style>
  <w:style w:type="paragraph" w:styleId="1347" w:customStyle="1">
    <w:name w:val="Body text|1"/>
    <w:basedOn w:val="752"/>
    <w:uiPriority w:val="0"/>
    <w:qFormat/>
    <w:pPr>
      <w:ind w:firstLine="400"/>
      <w:jc w:val="left"/>
      <w:spacing w:line="360" w:lineRule="auto"/>
    </w:pPr>
    <w:rPr>
      <w:rFonts w:ascii="宋体" w:hAnsi="宋体" w:cs="宋体"/>
      <w:sz w:val="22"/>
      <w:szCs w:val="22"/>
      <w:lang w:val="zh-TW" w:eastAsia="zh-TW" w:bidi="zh-TW"/>
    </w:rPr>
  </w:style>
  <w:style w:type="character" w:styleId="1348" w:customStyle="1">
    <w:name w:val="NormalCharacter1"/>
    <w:link w:val="752"/>
    <w:uiPriority w:val="0"/>
    <w:qFormat/>
    <w:rPr>
      <w:rFonts w:ascii="Times New Roman" w:hAnsi="Times New Roman" w:eastAsia="宋体" w:cs="Times New Roman"/>
      <w:sz w:val="21"/>
      <w:szCs w:val="24"/>
      <w:lang w:val="en-US" w:eastAsia="zh-CN" w:bidi="ar-SA"/>
    </w:rPr>
  </w:style>
  <w:style w:type="character" w:styleId="1349" w:customStyle="1">
    <w:name w:val="列表段落 字符"/>
    <w:link w:val="752"/>
    <w:uiPriority w:val="34"/>
    <w:qFormat/>
    <w:rPr>
      <w:rFonts w:ascii="Calibri" w:hAnsi="Calibri" w:eastAsia="宋体"/>
    </w:rPr>
  </w:style>
  <w:style w:type="paragraph" w:styleId="1350"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character" w:styleId="1351" w:customStyle="1">
    <w:name w:val="normaltextrun"/>
    <w:link w:val="752"/>
    <w:uiPriority w:val="0"/>
    <w:qFormat/>
  </w:style>
  <w:style w:type="character" w:styleId="1352" w:customStyle="1">
    <w:name w:val="标题 1 Char"/>
    <w:link w:val="752"/>
    <w:uiPriority w:val="99"/>
    <w:qFormat/>
    <w:rPr>
      <w:rFonts w:ascii="宋体"/>
      <w:b/>
      <w:sz w:val="32"/>
    </w:rPr>
  </w:style>
  <w:style w:type="character" w:styleId="1353" w:customStyle="1">
    <w:name w:val="标题 2 Char1"/>
    <w:link w:val="752"/>
    <w:uiPriority w:val="0"/>
    <w:qFormat/>
    <w:rPr>
      <w:rFonts w:ascii="Arial" w:hAnsi="Arial" w:eastAsia="黑体"/>
      <w:b/>
      <w:sz w:val="30"/>
      <w:lang w:val="en-US" w:eastAsia="zh-CN" w:bidi="ar-SA"/>
    </w:rPr>
  </w:style>
  <w:style w:type="character" w:styleId="1354" w:customStyle="1">
    <w:name w:val="正文缩进 Char1"/>
    <w:link w:val="752"/>
    <w:uiPriority w:val="0"/>
    <w:qFormat/>
    <w:rPr>
      <w:rFonts w:ascii="宋体" w:eastAsia="宋体"/>
      <w:sz w:val="24"/>
      <w:szCs w:val="24"/>
      <w:lang w:val="en-US" w:eastAsia="zh-CN" w:bidi="ar-SA"/>
    </w:rPr>
  </w:style>
  <w:style w:type="character" w:styleId="1355" w:customStyle="1">
    <w:name w:val="标题 3 Char1"/>
    <w:link w:val="752"/>
    <w:uiPriority w:val="99"/>
    <w:qFormat/>
    <w:rPr>
      <w:rFonts w:ascii="宋体" w:eastAsia="宋体"/>
      <w:b/>
      <w:sz w:val="24"/>
      <w:u w:val="single"/>
      <w:lang w:val="en-US" w:eastAsia="zh-CN" w:bidi="ar-SA"/>
    </w:rPr>
  </w:style>
  <w:style w:type="character" w:styleId="1356" w:customStyle="1">
    <w:name w:val="标题 4 Char"/>
    <w:link w:val="752"/>
    <w:uiPriority w:val="0"/>
    <w:qFormat/>
    <w:rPr>
      <w:rFonts w:ascii="Arial" w:hAnsi="Arial" w:eastAsia="黑体"/>
      <w:b/>
      <w:sz w:val="28"/>
    </w:rPr>
  </w:style>
  <w:style w:type="character" w:styleId="1357" w:customStyle="1">
    <w:name w:val="标题 5 Char"/>
    <w:link w:val="752"/>
    <w:uiPriority w:val="0"/>
    <w:qFormat/>
    <w:rPr>
      <w:b/>
      <w:sz w:val="28"/>
    </w:rPr>
  </w:style>
  <w:style w:type="character" w:styleId="1358" w:customStyle="1">
    <w:name w:val="标题 6 Char"/>
    <w:link w:val="752"/>
    <w:uiPriority w:val="0"/>
    <w:qFormat/>
    <w:rPr>
      <w:rFonts w:ascii="Arial" w:hAnsi="Arial" w:eastAsia="黑体"/>
      <w:b/>
      <w:sz w:val="24"/>
    </w:rPr>
  </w:style>
  <w:style w:type="character" w:styleId="1359" w:customStyle="1">
    <w:name w:val="标题 7 Char"/>
    <w:link w:val="752"/>
    <w:uiPriority w:val="0"/>
    <w:qFormat/>
    <w:rPr>
      <w:b/>
      <w:sz w:val="24"/>
    </w:rPr>
  </w:style>
  <w:style w:type="character" w:styleId="1360" w:customStyle="1">
    <w:name w:val="标题 8 Char"/>
    <w:link w:val="752"/>
    <w:uiPriority w:val="0"/>
    <w:qFormat/>
    <w:rPr>
      <w:rFonts w:ascii="Arial" w:hAnsi="Arial" w:eastAsia="黑体"/>
      <w:sz w:val="24"/>
    </w:rPr>
  </w:style>
  <w:style w:type="character" w:styleId="1361" w:customStyle="1">
    <w:name w:val="标题 9 Char"/>
    <w:link w:val="752"/>
    <w:uiPriority w:val="0"/>
    <w:qFormat/>
    <w:rPr>
      <w:rFonts w:ascii="Arial" w:hAnsi="Arial" w:eastAsia="黑体"/>
      <w:sz w:val="21"/>
    </w:rPr>
  </w:style>
  <w:style w:type="character" w:styleId="1362" w:customStyle="1">
    <w:name w:val="文档结构图 Char"/>
    <w:link w:val="752"/>
    <w:uiPriority w:val="0"/>
    <w:qFormat/>
    <w:rPr>
      <w:sz w:val="21"/>
      <w:szCs w:val="24"/>
      <w:shd w:val="clear" w:color="auto" w:fill="000080"/>
    </w:rPr>
  </w:style>
  <w:style w:type="character" w:styleId="1363" w:customStyle="1">
    <w:name w:val="批注文字 Char1"/>
    <w:link w:val="752"/>
    <w:uiPriority w:val="99"/>
    <w:qFormat/>
    <w:rPr>
      <w:sz w:val="21"/>
      <w:szCs w:val="24"/>
    </w:rPr>
  </w:style>
  <w:style w:type="character" w:styleId="1364" w:customStyle="1">
    <w:name w:val="正文文本 3 Char"/>
    <w:link w:val="752"/>
    <w:uiPriority w:val="0"/>
    <w:qFormat/>
    <w:rPr>
      <w:sz w:val="16"/>
      <w:szCs w:val="16"/>
    </w:rPr>
  </w:style>
  <w:style w:type="character" w:styleId="1365" w:customStyle="1">
    <w:name w:val="正文文本 Char"/>
    <w:link w:val="752"/>
    <w:uiPriority w:val="0"/>
    <w:qFormat/>
    <w:rPr>
      <w:rFonts w:ascii="宋体" w:hAnsi="宋体"/>
      <w:sz w:val="24"/>
      <w:szCs w:val="24"/>
    </w:rPr>
  </w:style>
  <w:style w:type="character" w:styleId="1366" w:customStyle="1">
    <w:name w:val="正文文本缩进 Char2"/>
    <w:link w:val="752"/>
    <w:uiPriority w:val="0"/>
    <w:qFormat/>
    <w:rPr>
      <w:rFonts w:eastAsia="宋体"/>
      <w:sz w:val="24"/>
      <w:szCs w:val="24"/>
      <w:lang w:val="en-US" w:eastAsia="zh-CN" w:bidi="ar-SA"/>
    </w:rPr>
  </w:style>
  <w:style w:type="character" w:styleId="1367" w:customStyle="1">
    <w:name w:val="纯文本 Char"/>
    <w:link w:val="752"/>
    <w:uiPriority w:val="99"/>
    <w:qFormat/>
    <w:rPr>
      <w:rFonts w:hint="eastAsia" w:ascii="宋体" w:hAnsi="Courier New" w:eastAsia="宋体" w:cs="宋体"/>
      <w:sz w:val="21"/>
    </w:rPr>
  </w:style>
  <w:style w:type="character" w:styleId="1368" w:customStyle="1">
    <w:name w:val="日期 Char"/>
    <w:link w:val="752"/>
    <w:uiPriority w:val="99"/>
    <w:qFormat/>
    <w:rPr>
      <w:rFonts w:ascii="仿宋_GB2312" w:hAnsi="宋体" w:eastAsia="仿宋_GB2312"/>
      <w:color w:val="000000"/>
      <w:sz w:val="24"/>
      <w:szCs w:val="24"/>
    </w:rPr>
  </w:style>
  <w:style w:type="character" w:styleId="1369" w:customStyle="1">
    <w:name w:val="正文文本缩进 2 Char"/>
    <w:link w:val="752"/>
    <w:uiPriority w:val="0"/>
    <w:qFormat/>
    <w:rPr>
      <w:rFonts w:ascii="仿宋_GB2312" w:eastAsia="仿宋_GB2312"/>
      <w:sz w:val="24"/>
      <w:szCs w:val="24"/>
    </w:rPr>
  </w:style>
  <w:style w:type="character" w:styleId="1370" w:customStyle="1">
    <w:name w:val="批注框文本 Char"/>
    <w:link w:val="752"/>
    <w:uiPriority w:val="99"/>
    <w:qFormat/>
    <w:rPr>
      <w:sz w:val="18"/>
      <w:szCs w:val="18"/>
    </w:rPr>
  </w:style>
  <w:style w:type="character" w:styleId="1371" w:customStyle="1">
    <w:name w:val="页脚 Char1"/>
    <w:link w:val="752"/>
    <w:uiPriority w:val="99"/>
    <w:qFormat/>
    <w:rPr>
      <w:rFonts w:ascii="宋体" w:eastAsia="宋体"/>
      <w:sz w:val="18"/>
      <w:lang w:val="en-US" w:eastAsia="zh-CN" w:bidi="ar-SA"/>
    </w:rPr>
  </w:style>
  <w:style w:type="character" w:styleId="1372" w:customStyle="1">
    <w:name w:val="页眉 Char1"/>
    <w:link w:val="752"/>
    <w:uiPriority w:val="0"/>
    <w:qFormat/>
    <w:rPr>
      <w:rFonts w:eastAsia="宋体"/>
      <w:sz w:val="18"/>
      <w:szCs w:val="18"/>
      <w:lang w:val="en-US" w:eastAsia="zh-CN" w:bidi="ar-SA"/>
    </w:rPr>
  </w:style>
  <w:style w:type="character" w:styleId="1373" w:customStyle="1">
    <w:name w:val="正文文本缩进 3 Char"/>
    <w:link w:val="752"/>
    <w:uiPriority w:val="0"/>
    <w:qFormat/>
    <w:rPr>
      <w:rFonts w:ascii="宋体"/>
      <w:sz w:val="24"/>
    </w:rPr>
  </w:style>
  <w:style w:type="character" w:styleId="1374" w:customStyle="1">
    <w:name w:val="HTML 预设格式 Char"/>
    <w:link w:val="752"/>
    <w:uiPriority w:val="0"/>
    <w:qFormat/>
    <w:rPr>
      <w:rFonts w:ascii="宋体" w:hAnsi="宋体" w:cs="宋体"/>
      <w:sz w:val="24"/>
      <w:szCs w:val="24"/>
    </w:rPr>
  </w:style>
  <w:style w:type="character" w:styleId="1375" w:customStyle="1">
    <w:name w:val="标题 Char1"/>
    <w:link w:val="752"/>
    <w:uiPriority w:val="0"/>
    <w:qFormat/>
    <w:rPr>
      <w:b/>
      <w:sz w:val="32"/>
    </w:rPr>
  </w:style>
  <w:style w:type="character" w:styleId="1376" w:customStyle="1">
    <w:name w:val="批注主题 Char"/>
    <w:link w:val="752"/>
    <w:uiPriority w:val="0"/>
    <w:qFormat/>
    <w:rPr>
      <w:rFonts w:ascii="Times New Roman" w:hAnsi="Times New Roman" w:eastAsia="宋体" w:cs="Times New Roman"/>
      <w:b/>
      <w:bCs/>
      <w:sz w:val="21"/>
      <w:szCs w:val="24"/>
      <w:lang w:val="en-US" w:eastAsia="zh-CN" w:bidi="ar-SA"/>
    </w:rPr>
  </w:style>
  <w:style w:type="character" w:styleId="1377" w:customStyle="1">
    <w:name w:val="正文首行缩进 Char"/>
    <w:link w:val="752"/>
    <w:uiPriority w:val="99"/>
    <w:qFormat/>
  </w:style>
  <w:style w:type="character" w:styleId="1378" w:customStyle="1">
    <w:name w:val="正文首行缩进 2 Char"/>
    <w:link w:val="752"/>
    <w:uiPriority w:val="0"/>
    <w:qFormat/>
    <w:rPr>
      <w:rFonts w:eastAsia="宋体"/>
      <w:sz w:val="24"/>
      <w:szCs w:val="24"/>
      <w:lang w:val="en-US" w:eastAsia="zh-CN" w:bidi="ar-SA"/>
    </w:rPr>
  </w:style>
  <w:style w:type="character" w:styleId="1379" w:customStyle="1">
    <w:name w:val="列出段落 Char1"/>
    <w:link w:val="752"/>
    <w:uiPriority w:val="34"/>
    <w:qFormat/>
    <w:rPr>
      <w:rFonts w:ascii="Calibri" w:hAnsi="Calibri" w:eastAsia="宋体"/>
      <w:sz w:val="21"/>
      <w:szCs w:val="22"/>
      <w:lang w:val="en-US" w:eastAsia="zh-CN" w:bidi="ar-SA"/>
    </w:rPr>
  </w:style>
  <w:style w:type="paragraph" w:styleId="1380" w:customStyle="1">
    <w:name w:val="_Style 2591"/>
    <w:uiPriority w:val="99"/>
    <w:qFormat/>
    <w:rPr>
      <w:rFonts w:hint="default" w:ascii="Times New Roman" w:hAnsi="Times New Roman" w:eastAsia="宋体" w:cs="Times New Roman"/>
      <w:sz w:val="21"/>
      <w:szCs w:val="24"/>
      <w:lang w:val="en-US" w:eastAsia="zh-CN" w:bidi="ar-SA"/>
    </w:rPr>
  </w:style>
  <w:style w:type="character" w:styleId="1381" w:customStyle="1">
    <w:name w:val="font51"/>
    <w:link w:val="752"/>
    <w:uiPriority w:val="0"/>
    <w:qFormat/>
    <w:rPr>
      <w:rFonts w:hint="eastAsia" w:ascii="宋体" w:hAnsi="宋体" w:eastAsia="宋体" w:cs="宋体"/>
      <w:color w:val="000000"/>
      <w:sz w:val="18"/>
      <w:szCs w:val="18"/>
      <w:u w:val="none"/>
    </w:rPr>
  </w:style>
  <w:style w:type="character" w:styleId="1382" w:customStyle="1">
    <w:name w:val="font121"/>
    <w:link w:val="752"/>
    <w:uiPriority w:val="0"/>
    <w:qFormat/>
    <w:rPr>
      <w:rFonts w:hint="eastAsia" w:ascii="宋体" w:hAnsi="宋体" w:eastAsia="宋体" w:cs="宋体"/>
      <w:b/>
      <w:bCs/>
      <w:color w:val="000000"/>
      <w:sz w:val="18"/>
      <w:szCs w:val="18"/>
      <w:u w:val="none"/>
    </w:rPr>
  </w:style>
  <w:style w:type="character" w:styleId="1383" w:customStyle="1">
    <w:name w:val="font71"/>
    <w:basedOn w:val="762"/>
    <w:uiPriority w:val="0"/>
    <w:qFormat/>
    <w:rPr>
      <w:rFonts w:hint="eastAsia" w:ascii="宋体" w:hAnsi="宋体" w:eastAsia="宋体" w:cs="宋体"/>
      <w:color w:val="000000"/>
      <w:sz w:val="24"/>
      <w:szCs w:val="24"/>
      <w:u w:val="none"/>
    </w:rPr>
  </w:style>
  <w:style w:type="paragraph" w:styleId="1384" w:customStyle="1">
    <w:name w:val="*正文"/>
    <w:basedOn w:val="752"/>
    <w:uiPriority w:val="99"/>
    <w:qFormat/>
    <w:pPr>
      <w:ind w:firstLine="482"/>
      <w:spacing w:line="360" w:lineRule="auto"/>
    </w:pPr>
    <w:rPr>
      <w:rFonts w:eastAsia="仿宋_GB2312"/>
      <w:sz w:val="28"/>
    </w:rPr>
  </w:style>
  <w:style w:type="numbering" w:styleId="13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徐苗</cp:lastModifiedBy>
  <cp:revision>7</cp:revision>
  <dcterms:created xsi:type="dcterms:W3CDTF">2025-05-07T11:43:00Z</dcterms:created>
  <dcterms:modified xsi:type="dcterms:W3CDTF">2025-11-20T06:20:24Z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eyJoZGlkIjoiZmMxODVkNmMxMDVjYWIxYWFjZWQyMDYxOTg4ZDQ3ZWEiLCJ1c2VySWQiOiIxMzA5OTA4MjE2In0=</vt:lpwstr>
  </property>
  <property fmtid="{D5CDD505-2E9C-101B-9397-08002B2CF9AE}" pid="3" name="KSOProductBuildVer">
    <vt:lpwstr>2052-12.1.0.23542</vt:lpwstr>
  </property>
  <property fmtid="{D5CDD505-2E9C-101B-9397-08002B2CF9AE}" pid="4" name="ICV">
    <vt:lpwstr>5E0CD1F57D6F47D4ACB53BDF875F86A9</vt:lpwstr>
  </property>
</Properties>
</file>